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258D3">
      <w:pPr>
        <w:spacing w:line="276" w:lineRule="auto"/>
        <w:jc w:val="center"/>
        <w:rPr>
          <w:rFonts w:ascii="宋体" w:hAnsi="宋体" w:eastAsia="宋体" w:cs="宋体"/>
          <w:sz w:val="52"/>
          <w:szCs w:val="52"/>
        </w:rPr>
      </w:pPr>
      <w:r>
        <w:rPr>
          <w:rFonts w:hint="eastAsia" w:ascii="宋体" w:hAnsi="宋体" w:eastAsia="宋体" w:cs="宋体"/>
          <w:sz w:val="24"/>
          <w:szCs w:val="24"/>
        </w:rPr>
        <w:t xml:space="preserve"> </w:t>
      </w:r>
    </w:p>
    <w:p w14:paraId="021A4F16">
      <w:pPr>
        <w:spacing w:line="276" w:lineRule="auto"/>
        <w:jc w:val="center"/>
        <w:rPr>
          <w:rFonts w:ascii="宋体" w:hAnsi="宋体" w:eastAsia="宋体" w:cs="宋体"/>
          <w:b/>
          <w:sz w:val="52"/>
          <w:szCs w:val="52"/>
        </w:rPr>
      </w:pPr>
      <w:r>
        <w:rPr>
          <w:rFonts w:hint="eastAsia" w:ascii="宋体" w:hAnsi="宋体" w:eastAsia="宋体" w:cs="宋体"/>
          <w:b/>
          <w:sz w:val="52"/>
          <w:szCs w:val="52"/>
        </w:rPr>
        <w:t xml:space="preserve"> </w:t>
      </w:r>
    </w:p>
    <w:p w14:paraId="0E405531">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社</w:t>
      </w:r>
    </w:p>
    <w:p w14:paraId="5608E2BA">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会</w:t>
      </w:r>
    </w:p>
    <w:p w14:paraId="589260FD">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责</w:t>
      </w:r>
    </w:p>
    <w:p w14:paraId="2D5F6E9D">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任</w:t>
      </w:r>
    </w:p>
    <w:p w14:paraId="5BBCAEAB">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报</w:t>
      </w:r>
    </w:p>
    <w:p w14:paraId="4CEE4E31">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告</w:t>
      </w:r>
    </w:p>
    <w:p w14:paraId="5F4ACEEC">
      <w:pPr>
        <w:spacing w:line="276" w:lineRule="auto"/>
        <w:ind w:firstLine="3900" w:firstLineChars="750"/>
        <w:rPr>
          <w:rFonts w:ascii="宋体" w:hAnsi="宋体" w:eastAsia="宋体" w:cs="宋体"/>
          <w:sz w:val="52"/>
          <w:szCs w:val="52"/>
        </w:rPr>
      </w:pPr>
    </w:p>
    <w:p w14:paraId="1E5606A4">
      <w:pPr>
        <w:spacing w:line="276" w:lineRule="auto"/>
        <w:ind w:firstLine="3900" w:firstLineChars="750"/>
        <w:rPr>
          <w:rFonts w:ascii="宋体" w:hAnsi="宋体" w:eastAsia="宋体" w:cs="宋体"/>
          <w:sz w:val="52"/>
          <w:szCs w:val="52"/>
        </w:rPr>
      </w:pPr>
    </w:p>
    <w:p w14:paraId="65B9EE05">
      <w:pPr>
        <w:spacing w:line="276" w:lineRule="auto"/>
        <w:ind w:firstLine="2160" w:firstLineChars="600"/>
        <w:rPr>
          <w:rFonts w:hint="eastAsia" w:ascii="宋体" w:hAnsi="宋体" w:eastAsia="宋体" w:cs="宋体"/>
          <w:sz w:val="36"/>
          <w:szCs w:val="44"/>
          <w:highlight w:val="none"/>
          <w:lang w:eastAsia="zh-CN"/>
        </w:rPr>
      </w:pPr>
      <w:r>
        <w:rPr>
          <w:rFonts w:hint="eastAsia" w:ascii="宋体" w:hAnsi="宋体" w:eastAsia="宋体" w:cs="宋体"/>
          <w:sz w:val="36"/>
          <w:szCs w:val="44"/>
          <w:highlight w:val="none"/>
          <w:lang w:eastAsia="zh-CN"/>
        </w:rPr>
        <w:t>浙江杭机股份有限公司</w:t>
      </w:r>
    </w:p>
    <w:p w14:paraId="65AEF0FD">
      <w:pPr>
        <w:spacing w:before="40" w:after="40" w:line="276" w:lineRule="auto"/>
        <w:jc w:val="center"/>
        <w:rPr>
          <w:rFonts w:ascii="宋体" w:hAnsi="宋体" w:eastAsia="宋体" w:cs="宋体"/>
          <w:sz w:val="36"/>
          <w:szCs w:val="36"/>
        </w:rPr>
      </w:pPr>
      <w:r>
        <w:rPr>
          <w:rFonts w:hint="eastAsia" w:ascii="宋体" w:hAnsi="宋体" w:eastAsia="宋体" w:cs="宋体"/>
          <w:sz w:val="36"/>
          <w:szCs w:val="36"/>
        </w:rPr>
        <w:t>报告日期：</w:t>
      </w:r>
      <w:r>
        <w:rPr>
          <w:rFonts w:hint="eastAsia" w:ascii="宋体" w:hAnsi="宋体" w:eastAsia="宋体" w:cs="宋体"/>
          <w:sz w:val="36"/>
          <w:szCs w:val="36"/>
          <w:highlight w:val="none"/>
          <w:lang w:eastAsia="zh-CN"/>
        </w:rPr>
        <w:t>202</w:t>
      </w:r>
      <w:r>
        <w:rPr>
          <w:rFonts w:hint="eastAsia" w:ascii="宋体" w:hAnsi="宋体" w:eastAsia="宋体" w:cs="宋体"/>
          <w:sz w:val="36"/>
          <w:szCs w:val="36"/>
          <w:highlight w:val="none"/>
          <w:lang w:val="en-US" w:eastAsia="zh-CN"/>
        </w:rPr>
        <w:t>5</w:t>
      </w:r>
      <w:r>
        <w:rPr>
          <w:rFonts w:hint="eastAsia" w:ascii="宋体" w:hAnsi="宋体" w:eastAsia="宋体" w:cs="宋体"/>
          <w:sz w:val="36"/>
          <w:szCs w:val="36"/>
          <w:highlight w:val="none"/>
          <w:lang w:eastAsia="zh-CN"/>
        </w:rPr>
        <w:t>年</w:t>
      </w:r>
      <w:r>
        <w:rPr>
          <w:rFonts w:hint="eastAsia" w:ascii="宋体" w:hAnsi="宋体" w:eastAsia="宋体" w:cs="宋体"/>
          <w:sz w:val="36"/>
          <w:szCs w:val="36"/>
          <w:highlight w:val="none"/>
          <w:lang w:val="en-US" w:eastAsia="zh-CN"/>
        </w:rPr>
        <w:t>12</w:t>
      </w:r>
      <w:r>
        <w:rPr>
          <w:rFonts w:hint="eastAsia" w:ascii="宋体" w:hAnsi="宋体" w:eastAsia="宋体" w:cs="宋体"/>
          <w:sz w:val="36"/>
          <w:szCs w:val="36"/>
          <w:highlight w:val="none"/>
        </w:rPr>
        <w:t>月</w:t>
      </w:r>
      <w:r>
        <w:rPr>
          <w:rFonts w:hint="eastAsia" w:ascii="宋体" w:hAnsi="宋体" w:eastAsia="宋体" w:cs="宋体"/>
          <w:sz w:val="36"/>
          <w:szCs w:val="36"/>
          <w:highlight w:val="none"/>
          <w:lang w:val="en-US" w:eastAsia="zh-CN"/>
        </w:rPr>
        <w:t>10</w:t>
      </w:r>
      <w:r>
        <w:rPr>
          <w:rFonts w:hint="eastAsia" w:ascii="宋体" w:hAnsi="宋体" w:eastAsia="宋体" w:cs="宋体"/>
          <w:sz w:val="36"/>
          <w:szCs w:val="36"/>
          <w:highlight w:val="none"/>
        </w:rPr>
        <w:t>日</w:t>
      </w:r>
    </w:p>
    <w:p w14:paraId="07A2DB8A">
      <w:pPr>
        <w:widowControl/>
        <w:spacing w:line="276" w:lineRule="auto"/>
        <w:jc w:val="left"/>
        <w:rPr>
          <w:rFonts w:ascii="宋体" w:hAnsi="宋体" w:eastAsia="宋体" w:cs="宋体"/>
          <w:sz w:val="36"/>
          <w:szCs w:val="36"/>
        </w:rPr>
      </w:pPr>
      <w:r>
        <w:rPr>
          <w:rFonts w:ascii="宋体" w:hAnsi="宋体" w:eastAsia="宋体" w:cs="宋体"/>
          <w:sz w:val="36"/>
          <w:szCs w:val="36"/>
        </w:rPr>
        <w:br w:type="page"/>
      </w:r>
    </w:p>
    <w:p w14:paraId="70EE9B25">
      <w:pPr>
        <w:spacing w:before="156" w:beforeLines="50" w:after="156" w:afterLines="50" w:line="360" w:lineRule="auto"/>
        <w:outlineLvl w:val="0"/>
        <w:rPr>
          <w:rFonts w:cs="Times New Roman" w:asciiTheme="majorEastAsia" w:hAnsiTheme="majorEastAsia" w:eastAsiaTheme="majorEastAsia"/>
          <w:b/>
          <w:color w:val="000000" w:themeColor="text1"/>
          <w:sz w:val="28"/>
          <w:szCs w:val="24"/>
          <w:highlight w:val="none"/>
          <w14:textFill>
            <w14:solidFill>
              <w14:schemeClr w14:val="tx1"/>
            </w14:solidFill>
          </w14:textFill>
        </w:rPr>
      </w:pPr>
      <w:bookmarkStart w:id="0" w:name="_Toc451610984"/>
      <w:bookmarkStart w:id="1" w:name="_Toc451610891"/>
      <w:r>
        <w:rPr>
          <w:rFonts w:hint="eastAsia" w:cs="Times New Roman" w:asciiTheme="majorEastAsia" w:hAnsiTheme="majorEastAsia" w:eastAsiaTheme="majorEastAsia"/>
          <w:b/>
          <w:color w:val="000000" w:themeColor="text1"/>
          <w:sz w:val="28"/>
          <w:szCs w:val="24"/>
          <w:highlight w:val="none"/>
          <w14:textFill>
            <w14:solidFill>
              <w14:schemeClr w14:val="tx1"/>
            </w14:solidFill>
          </w14:textFill>
        </w:rPr>
        <w:t>一、</w:t>
      </w:r>
      <w:r>
        <w:rPr>
          <w:rFonts w:hint="eastAsia" w:cs="Times New Roman" w:asciiTheme="majorEastAsia" w:hAnsiTheme="majorEastAsia" w:eastAsiaTheme="majorEastAsia"/>
          <w:b/>
          <w:color w:val="000000" w:themeColor="text1"/>
          <w:sz w:val="28"/>
          <w:szCs w:val="24"/>
          <w:highlight w:val="none"/>
          <w:lang w:eastAsia="zh-CN"/>
          <w14:textFill>
            <w14:solidFill>
              <w14:schemeClr w14:val="tx1"/>
            </w14:solidFill>
          </w14:textFill>
        </w:rPr>
        <w:t>浙江杭机股份有限公司</w:t>
      </w:r>
      <w:r>
        <w:rPr>
          <w:rFonts w:cs="Times New Roman" w:asciiTheme="majorEastAsia" w:hAnsiTheme="majorEastAsia" w:eastAsiaTheme="majorEastAsia"/>
          <w:b/>
          <w:color w:val="000000" w:themeColor="text1"/>
          <w:sz w:val="28"/>
          <w:szCs w:val="24"/>
          <w:highlight w:val="none"/>
          <w14:textFill>
            <w14:solidFill>
              <w14:schemeClr w14:val="tx1"/>
            </w14:solidFill>
          </w14:textFill>
        </w:rPr>
        <w:t>简介</w:t>
      </w:r>
    </w:p>
    <w:p w14:paraId="5E88C520">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浙江杭机股份有限公司的前身是杭州机床厂，1951年成立，是杭州市机械工业的重要发源地之一。在“一五”期末的1958年由第一机械工业部指定为平面磨床定点专业制造厂，公司主营平面磨床的研发、生产、销售和服务。 “杭机”拥有60余年发展积淀下来的品牌资源、市场资源、人才资源和创新能力，是机床工具行业的重点骨干企业，是卧轴矩台平面磨床、立轴矩台平面磨床、数控强力成形磨床、龙门平面磨床、数控直线滚动导轨成形磨床等五大类磨床产品的国家标准和行业标准制定者，在公司主导产品平面及成形磨床领域具有标准话语权。在行业中发挥着引领作用，企业主导产品拥有诸多关键技术和知识产权，产品技术处于国内领先地位,多年来一直是国内平面磨床行业的领军企业。</w:t>
      </w:r>
    </w:p>
    <w:p w14:paraId="3C409455">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杭机具有普通、精密和高精度三个级别的磨床，七个系列近三百个品种。公司专注于为国民经济建设及国防力量建设研发和制造中高端数控精密平面、精密成型及各类精密专用磨床，以解决高端制造领域中“卡脖子”问题、打造制造业强国为己任的高新技术企业，被列为浙江省装备制造业重点培育企业、202</w:t>
      </w:r>
      <w:r>
        <w:rPr>
          <w:rFonts w:hint="eastAsia" w:ascii="宋体" w:hAnsi="宋体" w:eastAsia="宋体" w:cs="宋体"/>
          <w:sz w:val="24"/>
          <w:lang w:val="en-US" w:eastAsia="zh-CN"/>
        </w:rPr>
        <w:t>4</w:t>
      </w:r>
      <w:r>
        <w:rPr>
          <w:rFonts w:hint="eastAsia" w:ascii="宋体" w:hAnsi="宋体" w:eastAsia="宋体" w:cs="宋体"/>
          <w:sz w:val="24"/>
        </w:rPr>
        <w:t>年国家“专精特新”</w:t>
      </w:r>
      <w:r>
        <w:rPr>
          <w:rFonts w:hint="eastAsia" w:ascii="宋体" w:hAnsi="宋体" w:eastAsia="宋体" w:cs="宋体"/>
          <w:sz w:val="24"/>
          <w:lang w:val="en-US" w:eastAsia="zh-CN"/>
        </w:rPr>
        <w:t>重点</w:t>
      </w:r>
      <w:r>
        <w:rPr>
          <w:rFonts w:hint="eastAsia" w:ascii="宋体" w:hAnsi="宋体" w:eastAsia="宋体" w:cs="宋体"/>
          <w:sz w:val="24"/>
        </w:rPr>
        <w:t>小巨人企业、202</w:t>
      </w:r>
      <w:r>
        <w:rPr>
          <w:rFonts w:hint="eastAsia" w:ascii="宋体" w:hAnsi="宋体" w:eastAsia="宋体" w:cs="宋体"/>
          <w:sz w:val="24"/>
          <w:lang w:val="en-US" w:eastAsia="zh-CN"/>
        </w:rPr>
        <w:t>4</w:t>
      </w:r>
      <w:r>
        <w:rPr>
          <w:rFonts w:hint="eastAsia" w:ascii="宋体" w:hAnsi="宋体" w:eastAsia="宋体" w:cs="宋体"/>
          <w:sz w:val="24"/>
        </w:rPr>
        <w:t>年浙江省“未来工厂”</w:t>
      </w:r>
      <w:r>
        <w:rPr>
          <w:rFonts w:hint="eastAsia" w:ascii="宋体" w:hAnsi="宋体" w:eastAsia="宋体" w:cs="宋体"/>
          <w:sz w:val="24"/>
          <w:lang w:eastAsia="zh-CN"/>
        </w:rPr>
        <w:t>、2025年浙江省首批制造业单项冠军企业。</w:t>
      </w:r>
    </w:p>
    <w:p w14:paraId="40CF7E64">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sz w:val="24"/>
        </w:rPr>
        <w:t>公司高层领导始终关注企业内外部经营环境的变化，努力创建有利于诚信守法、改进、创新、快速反应和学习的良好环境，引领公司历经发展的各个重要阶段，在公司快速发展过程中发挥了非常重要的作用。公司践行</w:t>
      </w:r>
      <w:r>
        <w:rPr>
          <w:rFonts w:hint="eastAsia" w:ascii="宋体" w:hAnsi="宋体" w:eastAsia="宋体" w:cs="宋体"/>
          <w:sz w:val="24"/>
          <w:lang w:val="zh-CN"/>
        </w:rPr>
        <w:t>“</w:t>
      </w:r>
      <w:r>
        <w:rPr>
          <w:rFonts w:hint="eastAsia" w:ascii="宋体" w:hAnsi="宋体" w:eastAsia="宋体" w:cs="宋体"/>
          <w:sz w:val="24"/>
        </w:rPr>
        <w:t>品质至上、合作共赢</w:t>
      </w:r>
      <w:r>
        <w:rPr>
          <w:rFonts w:hint="eastAsia" w:ascii="宋体" w:hAnsi="宋体" w:eastAsia="宋体" w:cs="宋体"/>
          <w:sz w:val="24"/>
          <w:lang w:val="zh-CN"/>
        </w:rPr>
        <w:t>”</w:t>
      </w:r>
      <w:r>
        <w:rPr>
          <w:rFonts w:hint="eastAsia" w:ascii="宋体" w:hAnsi="宋体" w:eastAsia="宋体" w:cs="宋体"/>
          <w:sz w:val="24"/>
        </w:rPr>
        <w:t>的责任观，结合公司的产品特色和业务特色，形成了“以客户为中心、以质量为生命”为责任主线，有部署、有计划、有支撑地履行企业社会责任。</w:t>
      </w:r>
    </w:p>
    <w:p w14:paraId="668AF1AE">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9"/>
        <w:rPr>
          <w:rFonts w:hint="eastAsia" w:cs="Times New Roman" w:asciiTheme="majorEastAsia" w:hAnsiTheme="majorEastAsia" w:eastAsiaTheme="majorEastAsia"/>
          <w:b/>
          <w:color w:val="000000" w:themeColor="text1"/>
          <w:sz w:val="28"/>
          <w:szCs w:val="24"/>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087B2A1">
      <w:pPr>
        <w:spacing w:before="156" w:beforeLines="50" w:after="156" w:afterLines="50" w:line="360" w:lineRule="auto"/>
        <w:outlineLvl w:val="0"/>
        <w:rPr>
          <w:rFonts w:cs="Times New Roman" w:asciiTheme="majorEastAsia" w:hAnsiTheme="majorEastAsia" w:eastAsiaTheme="majorEastAsia"/>
          <w:b/>
          <w:color w:val="000000" w:themeColor="text1"/>
          <w:sz w:val="28"/>
          <w:szCs w:val="24"/>
          <w14:textFill>
            <w14:solidFill>
              <w14:schemeClr w14:val="tx1"/>
            </w14:solidFill>
          </w14:textFill>
        </w:rPr>
      </w:pPr>
      <w:r>
        <w:rPr>
          <w:rFonts w:hint="eastAsia" w:cs="Times New Roman" w:asciiTheme="majorEastAsia" w:hAnsiTheme="majorEastAsia" w:eastAsiaTheme="majorEastAsia"/>
          <w:b/>
          <w:color w:val="000000" w:themeColor="text1"/>
          <w:sz w:val="28"/>
          <w:szCs w:val="24"/>
          <w14:textFill>
            <w14:solidFill>
              <w14:schemeClr w14:val="tx1"/>
            </w14:solidFill>
          </w14:textFill>
        </w:rPr>
        <w:t>二、</w:t>
      </w:r>
      <w:r>
        <w:rPr>
          <w:rFonts w:cs="Times New Roman" w:asciiTheme="majorEastAsia" w:hAnsiTheme="majorEastAsia" w:eastAsiaTheme="majorEastAsia"/>
          <w:b/>
          <w:color w:val="000000" w:themeColor="text1"/>
          <w:sz w:val="28"/>
          <w:szCs w:val="24"/>
          <w14:textFill>
            <w14:solidFill>
              <w14:schemeClr w14:val="tx1"/>
            </w14:solidFill>
          </w14:textFill>
        </w:rPr>
        <w:t>组织架构</w:t>
      </w:r>
      <w:r>
        <w:rPr>
          <w:rFonts w:hint="eastAsia" w:cs="Times New Roman" w:asciiTheme="majorEastAsia" w:hAnsiTheme="majorEastAsia" w:eastAsiaTheme="majorEastAsia"/>
          <w:b/>
          <w:color w:val="000000" w:themeColor="text1"/>
          <w:sz w:val="28"/>
          <w:szCs w:val="24"/>
          <w14:textFill>
            <w14:solidFill>
              <w14:schemeClr w14:val="tx1"/>
            </w14:solidFill>
          </w14:textFill>
        </w:rPr>
        <w:t>及</w:t>
      </w:r>
      <w:r>
        <w:rPr>
          <w:rFonts w:cs="Times New Roman" w:asciiTheme="majorEastAsia" w:hAnsiTheme="majorEastAsia" w:eastAsiaTheme="majorEastAsia"/>
          <w:b/>
          <w:color w:val="000000" w:themeColor="text1"/>
          <w:sz w:val="28"/>
          <w:szCs w:val="24"/>
          <w14:textFill>
            <w14:solidFill>
              <w14:schemeClr w14:val="tx1"/>
            </w14:solidFill>
          </w14:textFill>
        </w:rPr>
        <w:t>主要产品</w:t>
      </w:r>
    </w:p>
    <w:p w14:paraId="5FF0FDBD">
      <w:pPr>
        <w:spacing w:before="156" w:beforeLines="50" w:after="156" w:afterLines="50" w:line="360" w:lineRule="auto"/>
        <w:outlineLvl w:val="1"/>
        <w:rPr>
          <w:rFonts w:cs="Times New Roman" w:asciiTheme="majorEastAsia" w:hAnsiTheme="majorEastAsia" w:eastAsiaTheme="majorEastAsia"/>
          <w:b/>
          <w:color w:val="000000" w:themeColor="text1"/>
          <w:sz w:val="24"/>
          <w:szCs w:val="24"/>
          <w:highlight w:val="none"/>
          <w14:textFill>
            <w14:solidFill>
              <w14:schemeClr w14:val="tx1"/>
            </w14:solidFill>
          </w14:textFill>
        </w:rPr>
      </w:pPr>
      <w:r>
        <w:rPr>
          <w:rFonts w:cs="Times New Roman" w:asciiTheme="majorEastAsia" w:hAnsiTheme="majorEastAsia" w:eastAsiaTheme="majorEastAsia"/>
          <w:b/>
          <w:color w:val="000000" w:themeColor="text1"/>
          <w:sz w:val="24"/>
          <w:szCs w:val="24"/>
          <w:highlight w:val="none"/>
          <w14:textFill>
            <w14:solidFill>
              <w14:schemeClr w14:val="tx1"/>
            </w14:solidFill>
          </w14:textFill>
        </w:rPr>
        <w:t>1</w:t>
      </w:r>
      <w:r>
        <w:rPr>
          <w:rFonts w:hint="eastAsia" w:cs="Times New Roman" w:asciiTheme="majorEastAsia" w:hAnsiTheme="majorEastAsia" w:eastAsiaTheme="majorEastAsia"/>
          <w:b/>
          <w:color w:val="000000" w:themeColor="text1"/>
          <w:sz w:val="24"/>
          <w:szCs w:val="24"/>
          <w:highlight w:val="none"/>
          <w14:textFill>
            <w14:solidFill>
              <w14:schemeClr w14:val="tx1"/>
            </w14:solidFill>
          </w14:textFill>
        </w:rPr>
        <w:t>、组织</w:t>
      </w:r>
      <w:r>
        <w:rPr>
          <w:rFonts w:cs="Times New Roman" w:asciiTheme="majorEastAsia" w:hAnsiTheme="majorEastAsia" w:eastAsiaTheme="majorEastAsia"/>
          <w:b/>
          <w:color w:val="000000" w:themeColor="text1"/>
          <w:sz w:val="24"/>
          <w:szCs w:val="24"/>
          <w:highlight w:val="none"/>
          <w14:textFill>
            <w14:solidFill>
              <w14:schemeClr w14:val="tx1"/>
            </w14:solidFill>
          </w14:textFill>
        </w:rPr>
        <w:t>架构图</w:t>
      </w:r>
    </w:p>
    <w:p w14:paraId="18FB6E5A">
      <w:pPr>
        <w:spacing w:before="156" w:beforeLines="50" w:after="156" w:afterLines="50" w:line="360" w:lineRule="auto"/>
        <w:jc w:val="left"/>
        <w:outlineLvl w:val="9"/>
        <w:rPr>
          <w:rFonts w:hint="eastAsia" w:cs="Times New Roman" w:asciiTheme="majorEastAsia" w:hAnsiTheme="majorEastAsia" w:eastAsiaTheme="majorEastAsia"/>
          <w:b/>
          <w:color w:val="000000" w:themeColor="text1"/>
          <w:sz w:val="24"/>
          <w:szCs w:val="24"/>
          <w:highlight w:val="none"/>
          <w:lang w:eastAsia="zh-CN"/>
          <w14:textFill>
            <w14:solidFill>
              <w14:schemeClr w14:val="tx1"/>
            </w14:solidFill>
          </w14:textFill>
        </w:rPr>
      </w:pPr>
      <w:r>
        <w:rPr>
          <w:rFonts w:hint="eastAsia" w:ascii="Times New Roman" w:eastAsia="宋体"/>
          <w:b/>
          <w:sz w:val="24"/>
          <w:lang w:eastAsia="zh-CN"/>
        </w:rPr>
        <w:drawing>
          <wp:inline distT="0" distB="0" distL="114300" distR="114300">
            <wp:extent cx="5349875" cy="6454140"/>
            <wp:effectExtent l="0" t="0" r="3175" b="3810"/>
            <wp:docPr id="9" name="图片 9" descr="05150dec5f5e4780d7376bebc7cdf7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5150dec5f5e4780d7376bebc7cdf72d"/>
                    <pic:cNvPicPr>
                      <a:picLocks noChangeAspect="1"/>
                    </pic:cNvPicPr>
                  </pic:nvPicPr>
                  <pic:blipFill>
                    <a:blip r:embed="rId4"/>
                    <a:stretch>
                      <a:fillRect/>
                    </a:stretch>
                  </pic:blipFill>
                  <pic:spPr>
                    <a:xfrm>
                      <a:off x="0" y="0"/>
                      <a:ext cx="5349875" cy="6454140"/>
                    </a:xfrm>
                    <a:prstGeom prst="rect">
                      <a:avLst/>
                    </a:prstGeom>
                  </pic:spPr>
                </pic:pic>
              </a:graphicData>
            </a:graphic>
          </wp:inline>
        </w:drawing>
      </w:r>
    </w:p>
    <w:p w14:paraId="06D16E3D">
      <w:pPr>
        <w:spacing w:before="156" w:beforeLines="50" w:after="156" w:afterLines="50" w:line="360" w:lineRule="auto"/>
        <w:jc w:val="left"/>
        <w:outlineLvl w:val="9"/>
        <w:rPr>
          <w:rFonts w:hint="eastAsia" w:cs="Times New Roman" w:asciiTheme="majorEastAsia" w:hAnsiTheme="majorEastAsia" w:eastAsiaTheme="majorEastAsia"/>
          <w:b/>
          <w:color w:val="000000" w:themeColor="text1"/>
          <w:sz w:val="24"/>
          <w:szCs w:val="24"/>
          <w:highlight w:val="none"/>
          <w:lang w:eastAsia="zh-CN"/>
          <w14:textFill>
            <w14:solidFill>
              <w14:schemeClr w14:val="tx1"/>
            </w14:solidFill>
          </w14:textFill>
        </w:rPr>
      </w:pPr>
    </w:p>
    <w:p w14:paraId="363598FE">
      <w:pPr>
        <w:spacing w:before="156" w:beforeLines="50" w:after="156" w:afterLines="50" w:line="360" w:lineRule="auto"/>
        <w:jc w:val="both"/>
        <w:outlineLvl w:val="9"/>
        <w:rPr>
          <w:rFonts w:hint="eastAsia" w:cs="Times New Roman" w:asciiTheme="majorEastAsia" w:hAnsiTheme="majorEastAsia" w:eastAsiaTheme="majorEastAsia"/>
          <w:b/>
          <w:color w:val="000000" w:themeColor="text1"/>
          <w:sz w:val="28"/>
          <w:szCs w:val="24"/>
          <w:lang w:eastAsia="zh-CN"/>
          <w14:textFill>
            <w14:solidFill>
              <w14:schemeClr w14:val="tx1"/>
            </w14:solidFill>
          </w14:textFill>
        </w:rPr>
      </w:pPr>
    </w:p>
    <w:p w14:paraId="652CCEFA">
      <w:pPr>
        <w:spacing w:before="156" w:beforeLines="50" w:after="156" w:afterLines="50" w:line="360" w:lineRule="auto"/>
        <w:jc w:val="both"/>
        <w:outlineLvl w:val="9"/>
        <w:rPr>
          <w:rFonts w:hint="eastAsia" w:cs="Times New Roman" w:asciiTheme="majorEastAsia" w:hAnsiTheme="majorEastAsia" w:eastAsiaTheme="majorEastAsia"/>
          <w:b/>
          <w:color w:val="000000" w:themeColor="text1"/>
          <w:sz w:val="28"/>
          <w:szCs w:val="24"/>
          <w:lang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p w14:paraId="6749D036">
      <w:pPr>
        <w:spacing w:before="156" w:beforeLines="50" w:after="156" w:afterLines="50" w:line="360" w:lineRule="auto"/>
        <w:outlineLvl w:val="1"/>
        <w:rPr>
          <w:rFonts w:hint="eastAsia" w:asciiTheme="minorEastAsia" w:hAnsiTheme="minorEastAsia"/>
          <w:sz w:val="24"/>
          <w:szCs w:val="24"/>
          <w:lang w:val="zh-CN" w:eastAsia="zh-CN"/>
        </w:rPr>
      </w:pPr>
      <w:r>
        <w:rPr>
          <w:rFonts w:hint="eastAsia" w:cs="Times New Roman" w:asciiTheme="majorEastAsia" w:hAnsiTheme="majorEastAsia" w:eastAsiaTheme="majorEastAsia"/>
          <w:b/>
          <w:color w:val="000000" w:themeColor="text1"/>
          <w:sz w:val="24"/>
          <w:szCs w:val="24"/>
          <w14:textFill>
            <w14:solidFill>
              <w14:schemeClr w14:val="tx1"/>
            </w14:solidFill>
          </w14:textFill>
        </w:rPr>
        <w:t>2</w:t>
      </w:r>
      <w:r>
        <w:rPr>
          <w:rFonts w:hint="eastAsia" w:cs="Times New Roman" w:asciiTheme="majorEastAsia" w:hAnsiTheme="majorEastAsia" w:eastAsiaTheme="majorEastAsia"/>
          <w:b/>
          <w:color w:val="000000" w:themeColor="text1"/>
          <w:sz w:val="24"/>
          <w:szCs w:val="24"/>
          <w:highlight w:val="none"/>
          <w14:textFill>
            <w14:solidFill>
              <w14:schemeClr w14:val="tx1"/>
            </w14:solidFill>
          </w14:textFill>
        </w:rPr>
        <w:t>、</w:t>
      </w:r>
      <w:r>
        <w:rPr>
          <w:rFonts w:cs="Times New Roman" w:asciiTheme="majorEastAsia" w:hAnsiTheme="majorEastAsia" w:eastAsiaTheme="majorEastAsia"/>
          <w:b/>
          <w:color w:val="000000" w:themeColor="text1"/>
          <w:sz w:val="24"/>
          <w:szCs w:val="24"/>
          <w:highlight w:val="none"/>
          <w14:textFill>
            <w14:solidFill>
              <w14:schemeClr w14:val="tx1"/>
            </w14:solidFill>
          </w14:textFill>
        </w:rPr>
        <w:t>主要产品</w:t>
      </w:r>
    </w:p>
    <w:p w14:paraId="739BE33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sz w:val="24"/>
          <w:szCs w:val="24"/>
          <w:lang w:val="zh-CN" w:eastAsia="zh-CN"/>
        </w:rPr>
      </w:pPr>
      <w:r>
        <w:rPr>
          <w:rFonts w:hint="eastAsia" w:asciiTheme="minorEastAsia" w:hAnsiTheme="minorEastAsia"/>
          <w:sz w:val="24"/>
          <w:szCs w:val="24"/>
          <w:lang w:val="zh-CN" w:eastAsia="zh-CN"/>
        </w:rPr>
        <w:t>杭机是全国机床工业的重点骨干企业，平面磨床行业的龙头单位。平磨主导产品国内市场占有率在3</w:t>
      </w:r>
      <w:r>
        <w:rPr>
          <w:rFonts w:hint="eastAsia" w:asciiTheme="minorEastAsia" w:hAnsiTheme="minorEastAsia"/>
          <w:sz w:val="24"/>
          <w:szCs w:val="24"/>
          <w:lang w:val="en-US" w:eastAsia="zh-CN"/>
        </w:rPr>
        <w:t>5</w:t>
      </w:r>
      <w:r>
        <w:rPr>
          <w:rFonts w:hint="eastAsia" w:asciiTheme="minorEastAsia" w:hAnsiTheme="minorEastAsia"/>
          <w:sz w:val="24"/>
          <w:szCs w:val="24"/>
          <w:lang w:val="zh-CN" w:eastAsia="zh-CN"/>
        </w:rPr>
        <w:t>%以上，其中大型精密磨床的占有率在4</w:t>
      </w:r>
      <w:r>
        <w:rPr>
          <w:rFonts w:hint="eastAsia" w:asciiTheme="minorEastAsia" w:hAnsiTheme="minorEastAsia"/>
          <w:sz w:val="24"/>
          <w:szCs w:val="24"/>
          <w:lang w:val="en-US" w:eastAsia="zh-CN"/>
        </w:rPr>
        <w:t>0</w:t>
      </w:r>
      <w:r>
        <w:rPr>
          <w:rFonts w:hint="eastAsia" w:asciiTheme="minorEastAsia" w:hAnsiTheme="minorEastAsia"/>
          <w:sz w:val="24"/>
          <w:szCs w:val="24"/>
          <w:lang w:val="zh-CN" w:eastAsia="zh-CN"/>
        </w:rPr>
        <w:t>%以上。现工厂位于浦江经济开发区，占地面积145.8亩，现建筑面积7.8万平方米。</w:t>
      </w:r>
      <w:r>
        <w:rPr>
          <w:rFonts w:hint="eastAsia" w:asciiTheme="minorEastAsia" w:hAnsiTheme="minorEastAsia"/>
          <w:sz w:val="24"/>
          <w:szCs w:val="24"/>
          <w:lang w:val="en-US" w:eastAsia="zh-CN"/>
        </w:rPr>
        <w:t>公司在</w:t>
      </w:r>
      <w:r>
        <w:rPr>
          <w:rFonts w:hint="eastAsia" w:asciiTheme="minorEastAsia" w:hAnsiTheme="minorEastAsia"/>
          <w:sz w:val="24"/>
          <w:szCs w:val="24"/>
          <w:lang w:val="zh-CN" w:eastAsia="zh-CN"/>
        </w:rPr>
        <w:t>围绕高档数控磨床行业主要发展机会点，在原有主营产品的基础上，逐步形成由普通平面磨床、精密和高精度平面磨床、数控龙门式平面和导轨磨床、数控高精度立式复合磨床、数控强力成形磨床、卧轴和立轴双端面磨床、各类专机磨床等七大系列，</w:t>
      </w:r>
      <w:r>
        <w:rPr>
          <w:rFonts w:hint="eastAsia" w:asciiTheme="minorEastAsia" w:hAnsiTheme="minorEastAsia"/>
          <w:sz w:val="24"/>
          <w:szCs w:val="24"/>
          <w:lang w:val="en-US" w:eastAsia="zh-CN"/>
        </w:rPr>
        <w:t>公司</w:t>
      </w:r>
      <w:r>
        <w:rPr>
          <w:rFonts w:hint="eastAsia" w:asciiTheme="minorEastAsia" w:hAnsiTheme="minorEastAsia"/>
          <w:sz w:val="24"/>
          <w:szCs w:val="24"/>
          <w:lang w:val="zh-CN" w:eastAsia="zh-CN"/>
        </w:rPr>
        <w:t>主要产品（包括名牌产品）和服务具有的特色及创新成果</w:t>
      </w:r>
      <w:r>
        <w:rPr>
          <w:rFonts w:hint="eastAsia" w:asciiTheme="minorEastAsia" w:hAnsiTheme="minorEastAsia"/>
          <w:sz w:val="24"/>
          <w:szCs w:val="24"/>
          <w:lang w:val="en-US" w:eastAsia="zh-CN"/>
        </w:rPr>
        <w:t>见下表1。</w:t>
      </w:r>
    </w:p>
    <w:p w14:paraId="0278EFA4">
      <w:pPr>
        <w:widowControl/>
        <w:spacing w:line="360" w:lineRule="auto"/>
        <w:ind w:firstLine="480" w:firstLineChars="200"/>
        <w:jc w:val="center"/>
        <w:rPr>
          <w:rFonts w:hint="eastAsia" w:cs="宋体" w:asciiTheme="minorEastAsia" w:hAnsiTheme="minorEastAsia"/>
          <w:kern w:val="0"/>
          <w:sz w:val="24"/>
          <w:szCs w:val="24"/>
          <w:highlight w:val="none"/>
          <w:lang w:eastAsia="zh-CN"/>
        </w:rPr>
      </w:pPr>
      <w:r>
        <w:rPr>
          <w:rFonts w:hint="eastAsia" w:cs="宋体" w:asciiTheme="minorEastAsia" w:hAnsiTheme="minorEastAsia"/>
          <w:kern w:val="0"/>
          <w:sz w:val="24"/>
          <w:szCs w:val="24"/>
          <w:highlight w:val="none"/>
          <w:lang w:eastAsia="zh-CN"/>
        </w:rPr>
        <w:t>表</w:t>
      </w:r>
      <w:r>
        <w:rPr>
          <w:rFonts w:hint="eastAsia" w:cs="宋体" w:asciiTheme="minorEastAsia" w:hAnsiTheme="minorEastAsia"/>
          <w:kern w:val="0"/>
          <w:sz w:val="24"/>
          <w:szCs w:val="24"/>
          <w:highlight w:val="none"/>
          <w:lang w:val="en-US" w:eastAsia="zh-CN"/>
        </w:rPr>
        <w:t>1</w:t>
      </w:r>
      <w:r>
        <w:rPr>
          <w:rFonts w:hint="eastAsia" w:cs="宋体" w:asciiTheme="minorEastAsia" w:hAnsiTheme="minorEastAsia"/>
          <w:kern w:val="0"/>
          <w:sz w:val="24"/>
          <w:szCs w:val="24"/>
          <w:highlight w:val="none"/>
          <w:lang w:eastAsia="zh-CN"/>
        </w:rPr>
        <w:t xml:space="preserve">  公司产品和服务特色及创新成果表</w:t>
      </w:r>
    </w:p>
    <w:tbl>
      <w:tblPr>
        <w:tblStyle w:val="39"/>
        <w:tblW w:w="5126" w:type="pct"/>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439"/>
        <w:gridCol w:w="3469"/>
        <w:gridCol w:w="2237"/>
        <w:gridCol w:w="2592"/>
      </w:tblGrid>
      <w:tr w14:paraId="4EB4392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251" w:type="pct"/>
            <w:shd w:val="clear" w:color="auto" w:fill="0070C0"/>
            <w:vAlign w:val="center"/>
          </w:tcPr>
          <w:p w14:paraId="681920D7">
            <w:pPr>
              <w:spacing w:line="240" w:lineRule="exact"/>
              <w:jc w:val="center"/>
              <w:rPr>
                <w:rFonts w:ascii="Times New Roman" w:hAnsi="Times New Roman" w:eastAsia="宋体" w:cs="Times New Roman"/>
                <w:b/>
                <w:bCs/>
                <w:color w:val="FFFFFF" w:themeColor="background1"/>
                <w:szCs w:val="21"/>
                <w14:textFill>
                  <w14:solidFill>
                    <w14:schemeClr w14:val="bg1"/>
                  </w14:solidFill>
                </w14:textFill>
              </w:rPr>
            </w:pPr>
            <w:r>
              <w:rPr>
                <w:rFonts w:ascii="Times New Roman" w:hAnsi="Times New Roman" w:eastAsia="宋体" w:cs="Times New Roman"/>
                <w:b/>
                <w:bCs/>
                <w:color w:val="FFFFFF" w:themeColor="background1"/>
                <w:szCs w:val="21"/>
                <w14:textFill>
                  <w14:solidFill>
                    <w14:schemeClr w14:val="bg1"/>
                  </w14:solidFill>
                </w14:textFill>
              </w:rPr>
              <w:t>序号</w:t>
            </w:r>
          </w:p>
        </w:tc>
        <w:tc>
          <w:tcPr>
            <w:tcW w:w="1985" w:type="pct"/>
            <w:shd w:val="clear" w:color="auto" w:fill="0070C0"/>
            <w:vAlign w:val="center"/>
          </w:tcPr>
          <w:p w14:paraId="76FD90D6">
            <w:pPr>
              <w:spacing w:line="240" w:lineRule="exact"/>
              <w:jc w:val="center"/>
              <w:rPr>
                <w:rFonts w:ascii="Times New Roman" w:hAnsi="Times New Roman" w:eastAsia="宋体" w:cs="Times New Roman"/>
                <w:b/>
                <w:bCs/>
                <w:color w:val="FFFFFF" w:themeColor="background1"/>
                <w:szCs w:val="21"/>
                <w14:textFill>
                  <w14:solidFill>
                    <w14:schemeClr w14:val="bg1"/>
                  </w14:solidFill>
                </w14:textFill>
              </w:rPr>
            </w:pPr>
            <w:r>
              <w:rPr>
                <w:rFonts w:ascii="Times New Roman" w:hAnsi="Times New Roman" w:eastAsia="宋体" w:cs="Times New Roman"/>
                <w:b/>
                <w:bCs/>
                <w:color w:val="FFFFFF" w:themeColor="background1"/>
                <w:szCs w:val="21"/>
                <w14:textFill>
                  <w14:solidFill>
                    <w14:schemeClr w14:val="bg1"/>
                  </w14:solidFill>
                </w14:textFill>
              </w:rPr>
              <w:t>名称</w:t>
            </w:r>
          </w:p>
        </w:tc>
        <w:tc>
          <w:tcPr>
            <w:tcW w:w="1280" w:type="pct"/>
            <w:shd w:val="clear" w:color="auto" w:fill="0070C0"/>
            <w:vAlign w:val="center"/>
          </w:tcPr>
          <w:p w14:paraId="6C984E99">
            <w:pPr>
              <w:spacing w:line="240" w:lineRule="exact"/>
              <w:jc w:val="center"/>
              <w:rPr>
                <w:rFonts w:ascii="Times New Roman" w:hAnsi="Times New Roman" w:eastAsia="宋体" w:cs="Times New Roman"/>
                <w:b/>
                <w:bCs/>
                <w:color w:val="FFFFFF" w:themeColor="background1"/>
                <w:szCs w:val="21"/>
                <w14:textFill>
                  <w14:solidFill>
                    <w14:schemeClr w14:val="bg1"/>
                  </w14:solidFill>
                </w14:textFill>
              </w:rPr>
            </w:pPr>
            <w:r>
              <w:rPr>
                <w:rFonts w:ascii="Times New Roman" w:hAnsi="Times New Roman" w:eastAsia="宋体" w:cs="Times New Roman"/>
                <w:b/>
                <w:bCs/>
                <w:color w:val="FFFFFF" w:themeColor="background1"/>
                <w:szCs w:val="21"/>
                <w14:textFill>
                  <w14:solidFill>
                    <w14:schemeClr w14:val="bg1"/>
                  </w14:solidFill>
                </w14:textFill>
              </w:rPr>
              <w:t>获得成果</w:t>
            </w:r>
          </w:p>
        </w:tc>
        <w:tc>
          <w:tcPr>
            <w:tcW w:w="1483" w:type="pct"/>
            <w:shd w:val="clear" w:color="auto" w:fill="0070C0"/>
            <w:vAlign w:val="center"/>
          </w:tcPr>
          <w:p w14:paraId="49799C0C">
            <w:pPr>
              <w:spacing w:line="240" w:lineRule="exact"/>
              <w:jc w:val="center"/>
              <w:rPr>
                <w:rFonts w:ascii="Times New Roman" w:hAnsi="Times New Roman" w:eastAsia="宋体" w:cs="Times New Roman"/>
                <w:b/>
                <w:bCs/>
                <w:color w:val="FFFFFF" w:themeColor="background1"/>
                <w:szCs w:val="21"/>
                <w14:textFill>
                  <w14:solidFill>
                    <w14:schemeClr w14:val="bg1"/>
                  </w14:solidFill>
                </w14:textFill>
              </w:rPr>
            </w:pPr>
            <w:r>
              <w:rPr>
                <w:rFonts w:ascii="Times New Roman" w:hAnsi="Times New Roman" w:eastAsia="宋体" w:cs="Times New Roman"/>
                <w:b/>
                <w:bCs/>
                <w:color w:val="FFFFFF" w:themeColor="background1"/>
                <w:szCs w:val="21"/>
                <w14:textFill>
                  <w14:solidFill>
                    <w14:schemeClr w14:val="bg1"/>
                  </w14:solidFill>
                </w14:textFill>
              </w:rPr>
              <w:t>颁发机构</w:t>
            </w:r>
          </w:p>
        </w:tc>
      </w:tr>
      <w:tr w14:paraId="079F731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vAlign w:val="center"/>
          </w:tcPr>
          <w:p w14:paraId="0CFBA827">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w:t>
            </w:r>
          </w:p>
        </w:tc>
        <w:tc>
          <w:tcPr>
            <w:tcW w:w="1985" w:type="pct"/>
            <w:shd w:val="clear" w:color="auto" w:fill="auto"/>
            <w:vAlign w:val="center"/>
          </w:tcPr>
          <w:p w14:paraId="7C5D42D5">
            <w:pPr>
              <w:spacing w:line="240" w:lineRule="exact"/>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MKL7150×16/2数控缓进给强力成形磨床</w:t>
            </w:r>
          </w:p>
        </w:tc>
        <w:tc>
          <w:tcPr>
            <w:tcW w:w="1280" w:type="pct"/>
            <w:shd w:val="clear" w:color="auto" w:fill="auto"/>
            <w:vAlign w:val="center"/>
          </w:tcPr>
          <w:p w14:paraId="2E11ED19">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首台套</w:t>
            </w:r>
          </w:p>
        </w:tc>
        <w:tc>
          <w:tcPr>
            <w:tcW w:w="1483" w:type="pct"/>
            <w:shd w:val="clear" w:color="auto" w:fill="auto"/>
            <w:vAlign w:val="center"/>
          </w:tcPr>
          <w:p w14:paraId="5CA90B77">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浙江省经济贸易委员会</w:t>
            </w:r>
          </w:p>
        </w:tc>
      </w:tr>
      <w:tr w14:paraId="5D61F6B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vAlign w:val="center"/>
          </w:tcPr>
          <w:p w14:paraId="453C40B1">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c>
          <w:tcPr>
            <w:tcW w:w="1985" w:type="pct"/>
            <w:vAlign w:val="center"/>
          </w:tcPr>
          <w:p w14:paraId="7EE4B3D3">
            <w:pPr>
              <w:spacing w:line="240" w:lineRule="exact"/>
              <w:rPr>
                <w:rFonts w:ascii="Times New Roman" w:hAnsi="Times New Roman" w:eastAsia="宋体" w:cs="Times New Roman"/>
                <w:szCs w:val="21"/>
              </w:rPr>
            </w:pPr>
            <w:r>
              <w:rPr>
                <w:rFonts w:ascii="Times New Roman" w:hAnsi="Times New Roman" w:eastAsia="宋体" w:cs="Times New Roman"/>
                <w:szCs w:val="21"/>
              </w:rPr>
              <w:t>Hz-078CNC数控直线滚动导轨专用磨床</w:t>
            </w:r>
          </w:p>
        </w:tc>
        <w:tc>
          <w:tcPr>
            <w:tcW w:w="1280" w:type="pct"/>
            <w:vAlign w:val="center"/>
          </w:tcPr>
          <w:p w14:paraId="7D2175EB">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首台套</w:t>
            </w:r>
          </w:p>
        </w:tc>
        <w:tc>
          <w:tcPr>
            <w:tcW w:w="1483" w:type="pct"/>
            <w:vAlign w:val="center"/>
          </w:tcPr>
          <w:p w14:paraId="161EA64C">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浙江省经济和信息化委员会等</w:t>
            </w:r>
          </w:p>
        </w:tc>
      </w:tr>
      <w:tr w14:paraId="7603586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vAlign w:val="center"/>
          </w:tcPr>
          <w:p w14:paraId="00370451">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3</w:t>
            </w:r>
          </w:p>
        </w:tc>
        <w:tc>
          <w:tcPr>
            <w:tcW w:w="1985" w:type="pct"/>
            <w:vAlign w:val="center"/>
          </w:tcPr>
          <w:p w14:paraId="34005697">
            <w:pPr>
              <w:spacing w:line="240" w:lineRule="exact"/>
              <w:rPr>
                <w:rFonts w:ascii="Times New Roman" w:hAnsi="Times New Roman" w:eastAsia="宋体" w:cs="Times New Roman"/>
                <w:szCs w:val="21"/>
              </w:rPr>
            </w:pPr>
            <w:r>
              <w:rPr>
                <w:rFonts w:ascii="Times New Roman" w:hAnsi="Times New Roman" w:eastAsia="宋体" w:cs="Times New Roman"/>
                <w:szCs w:val="21"/>
              </w:rPr>
              <w:t>MKC7150×50型精密数控剪刃成形磨床</w:t>
            </w:r>
          </w:p>
        </w:tc>
        <w:tc>
          <w:tcPr>
            <w:tcW w:w="1280" w:type="pct"/>
            <w:vAlign w:val="center"/>
          </w:tcPr>
          <w:p w14:paraId="55E30B99">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首台套</w:t>
            </w:r>
          </w:p>
        </w:tc>
        <w:tc>
          <w:tcPr>
            <w:tcW w:w="1483" w:type="pct"/>
            <w:vAlign w:val="center"/>
          </w:tcPr>
          <w:p w14:paraId="0606A2F3">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浙江省经济和信息化委员会等</w:t>
            </w:r>
          </w:p>
        </w:tc>
      </w:tr>
      <w:tr w14:paraId="57EBC7C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vAlign w:val="center"/>
          </w:tcPr>
          <w:p w14:paraId="57F4CB55">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4</w:t>
            </w:r>
          </w:p>
        </w:tc>
        <w:tc>
          <w:tcPr>
            <w:tcW w:w="1985" w:type="pct"/>
            <w:vAlign w:val="center"/>
          </w:tcPr>
          <w:p w14:paraId="43A708F5">
            <w:pPr>
              <w:spacing w:line="240" w:lineRule="exact"/>
              <w:rPr>
                <w:rFonts w:ascii="Times New Roman" w:hAnsi="Times New Roman" w:eastAsia="宋体" w:cs="Times New Roman"/>
                <w:szCs w:val="21"/>
              </w:rPr>
            </w:pPr>
            <w:r>
              <w:rPr>
                <w:rFonts w:ascii="Times New Roman" w:hAnsi="Times New Roman" w:eastAsia="宋体" w:cs="Times New Roman"/>
                <w:szCs w:val="21"/>
              </w:rPr>
              <w:t>MGDF1600/1高精度数控立轴复合磨床</w:t>
            </w:r>
          </w:p>
        </w:tc>
        <w:tc>
          <w:tcPr>
            <w:tcW w:w="1280" w:type="pct"/>
            <w:vAlign w:val="center"/>
          </w:tcPr>
          <w:p w14:paraId="0945AED8">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首台套</w:t>
            </w:r>
          </w:p>
        </w:tc>
        <w:tc>
          <w:tcPr>
            <w:tcW w:w="1483" w:type="pct"/>
            <w:vAlign w:val="center"/>
          </w:tcPr>
          <w:p w14:paraId="0D0202F6">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浙江省经济和信息化委员会等</w:t>
            </w:r>
          </w:p>
        </w:tc>
      </w:tr>
      <w:tr w14:paraId="2A20F9C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vAlign w:val="center"/>
          </w:tcPr>
          <w:p w14:paraId="3D0BD13C">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5</w:t>
            </w:r>
          </w:p>
        </w:tc>
        <w:tc>
          <w:tcPr>
            <w:tcW w:w="1985" w:type="pct"/>
            <w:vAlign w:val="center"/>
          </w:tcPr>
          <w:p w14:paraId="430ABEB3">
            <w:pPr>
              <w:spacing w:line="240" w:lineRule="exact"/>
              <w:rPr>
                <w:rFonts w:ascii="Times New Roman" w:hAnsi="Times New Roman" w:eastAsia="宋体" w:cs="Times New Roman"/>
                <w:szCs w:val="21"/>
              </w:rPr>
            </w:pPr>
            <w:r>
              <w:rPr>
                <w:rFonts w:ascii="Times New Roman" w:hAnsi="Times New Roman" w:eastAsia="宋体" w:cs="Times New Roman"/>
                <w:szCs w:val="21"/>
              </w:rPr>
              <w:t>Hz-088CNC大型直线滚动导轨精密曲面成形数控磨床（6米）</w:t>
            </w:r>
          </w:p>
        </w:tc>
        <w:tc>
          <w:tcPr>
            <w:tcW w:w="1280" w:type="pct"/>
            <w:vAlign w:val="center"/>
          </w:tcPr>
          <w:p w14:paraId="09236D8D">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首台套</w:t>
            </w:r>
          </w:p>
        </w:tc>
        <w:tc>
          <w:tcPr>
            <w:tcW w:w="1483" w:type="pct"/>
            <w:vAlign w:val="center"/>
          </w:tcPr>
          <w:p w14:paraId="68725E73">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浙江省经济和信息化委员会等</w:t>
            </w:r>
          </w:p>
        </w:tc>
      </w:tr>
      <w:tr w14:paraId="18B568E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vAlign w:val="center"/>
          </w:tcPr>
          <w:p w14:paraId="33E0F559">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6</w:t>
            </w:r>
          </w:p>
        </w:tc>
        <w:tc>
          <w:tcPr>
            <w:tcW w:w="1985" w:type="pct"/>
            <w:vAlign w:val="center"/>
          </w:tcPr>
          <w:p w14:paraId="1E3FE73B">
            <w:pPr>
              <w:spacing w:line="240" w:lineRule="exact"/>
              <w:rPr>
                <w:rFonts w:ascii="Times New Roman" w:hAnsi="Times New Roman" w:eastAsia="宋体" w:cs="Times New Roman"/>
                <w:szCs w:val="21"/>
              </w:rPr>
            </w:pPr>
            <w:r>
              <w:rPr>
                <w:rFonts w:ascii="Times New Roman" w:hAnsi="Times New Roman" w:eastAsia="宋体" w:cs="Times New Roman"/>
                <w:szCs w:val="21"/>
              </w:rPr>
              <w:t>MXZX-005高速高效复合磨抛试验台直径1100×300mm</w:t>
            </w:r>
          </w:p>
        </w:tc>
        <w:tc>
          <w:tcPr>
            <w:tcW w:w="1280" w:type="pct"/>
            <w:vAlign w:val="center"/>
          </w:tcPr>
          <w:p w14:paraId="47708571">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首台套</w:t>
            </w:r>
          </w:p>
        </w:tc>
        <w:tc>
          <w:tcPr>
            <w:tcW w:w="1483" w:type="pct"/>
            <w:vAlign w:val="center"/>
          </w:tcPr>
          <w:p w14:paraId="149D67E4">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浙江省经济和信息化厅</w:t>
            </w:r>
          </w:p>
        </w:tc>
      </w:tr>
      <w:tr w14:paraId="4274CDF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vAlign w:val="center"/>
          </w:tcPr>
          <w:p w14:paraId="03E88E33">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7</w:t>
            </w:r>
          </w:p>
        </w:tc>
        <w:tc>
          <w:tcPr>
            <w:tcW w:w="1985" w:type="pct"/>
            <w:vAlign w:val="center"/>
          </w:tcPr>
          <w:p w14:paraId="6E8D2BB8">
            <w:pPr>
              <w:spacing w:line="240" w:lineRule="exact"/>
              <w:rPr>
                <w:rFonts w:ascii="Times New Roman" w:hAnsi="Times New Roman" w:eastAsia="宋体" w:cs="Times New Roman"/>
                <w:szCs w:val="21"/>
              </w:rPr>
            </w:pPr>
            <w:r>
              <w:rPr>
                <w:rFonts w:ascii="Times New Roman" w:hAnsi="Times New Roman" w:eastAsia="宋体" w:cs="Times New Roman"/>
                <w:szCs w:val="21"/>
              </w:rPr>
              <w:t>MKL7150×10/37 端面齿数控强力成形磨床</w:t>
            </w:r>
          </w:p>
        </w:tc>
        <w:tc>
          <w:tcPr>
            <w:tcW w:w="1280" w:type="pct"/>
            <w:vAlign w:val="center"/>
          </w:tcPr>
          <w:p w14:paraId="11A7C48B">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首台套</w:t>
            </w:r>
          </w:p>
        </w:tc>
        <w:tc>
          <w:tcPr>
            <w:tcW w:w="1483" w:type="pct"/>
            <w:vAlign w:val="center"/>
          </w:tcPr>
          <w:p w14:paraId="7D080B77">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浙江省经济和信息化厅</w:t>
            </w:r>
          </w:p>
        </w:tc>
      </w:tr>
      <w:tr w14:paraId="2E8A055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vAlign w:val="center"/>
          </w:tcPr>
          <w:p w14:paraId="48451628">
            <w:pPr>
              <w:spacing w:line="24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w:t>
            </w:r>
          </w:p>
        </w:tc>
        <w:tc>
          <w:tcPr>
            <w:tcW w:w="1985" w:type="pct"/>
            <w:vAlign w:val="center"/>
          </w:tcPr>
          <w:p w14:paraId="5CC61400">
            <w:pPr>
              <w:spacing w:beforeLines="0" w:afterLines="0"/>
              <w:jc w:val="left"/>
              <w:rPr>
                <w:rFonts w:hint="eastAsia" w:ascii="FangSong_GB2312" w:hAnsi="FangSong_GB2312" w:eastAsia="FangSong_GB2312"/>
                <w:sz w:val="24"/>
                <w:szCs w:val="24"/>
              </w:rPr>
            </w:pPr>
            <w:r>
              <w:rPr>
                <w:rFonts w:hint="eastAsia" w:ascii="TimesNewRomanPSMT" w:hAnsi="TimesNewRomanPSMT" w:eastAsia="TimesNewRomanPSMT"/>
                <w:sz w:val="24"/>
                <w:szCs w:val="24"/>
              </w:rPr>
              <w:t xml:space="preserve">4m </w:t>
            </w:r>
            <w:r>
              <w:rPr>
                <w:rFonts w:hint="eastAsia" w:ascii="FangSong_GB2312" w:hAnsi="FangSong_GB2312" w:eastAsia="FangSong_GB2312"/>
                <w:sz w:val="24"/>
                <w:szCs w:val="24"/>
              </w:rPr>
              <w:t>非球面数控光学组合加</w:t>
            </w:r>
          </w:p>
          <w:p w14:paraId="421E17CD">
            <w:pPr>
              <w:spacing w:line="240" w:lineRule="exact"/>
              <w:rPr>
                <w:rFonts w:ascii="Times New Roman" w:hAnsi="Times New Roman" w:eastAsia="宋体" w:cs="Times New Roman"/>
                <w:szCs w:val="21"/>
              </w:rPr>
            </w:pPr>
            <w:r>
              <w:rPr>
                <w:rFonts w:hint="eastAsia" w:ascii="FangSong_GB2312" w:hAnsi="FangSong_GB2312" w:eastAsia="FangSong_GB2312"/>
                <w:sz w:val="24"/>
                <w:szCs w:val="24"/>
              </w:rPr>
              <w:t>工中心机电系统</w:t>
            </w:r>
          </w:p>
        </w:tc>
        <w:tc>
          <w:tcPr>
            <w:tcW w:w="1280" w:type="pct"/>
            <w:vAlign w:val="center"/>
          </w:tcPr>
          <w:p w14:paraId="7CC7523F">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首台套</w:t>
            </w:r>
          </w:p>
        </w:tc>
        <w:tc>
          <w:tcPr>
            <w:tcW w:w="1483" w:type="pct"/>
            <w:vAlign w:val="center"/>
          </w:tcPr>
          <w:p w14:paraId="56CABE3C">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浙江省经济和信息化厅</w:t>
            </w:r>
          </w:p>
        </w:tc>
      </w:tr>
      <w:tr w14:paraId="275BA03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584F2F05">
            <w:pPr>
              <w:spacing w:line="24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9</w:t>
            </w:r>
          </w:p>
        </w:tc>
        <w:tc>
          <w:tcPr>
            <w:tcW w:w="1985" w:type="pct"/>
            <w:vAlign w:val="center"/>
          </w:tcPr>
          <w:p w14:paraId="1F97DB52">
            <w:pPr>
              <w:spacing w:beforeLines="0" w:afterLines="0"/>
              <w:jc w:val="left"/>
              <w:rPr>
                <w:rFonts w:hint="eastAsia" w:asciiTheme="minorHAnsi" w:hAnsiTheme="minorHAnsi" w:eastAsiaTheme="minorEastAsia" w:cstheme="minorBidi"/>
                <w:kern w:val="2"/>
                <w:sz w:val="21"/>
                <w:szCs w:val="22"/>
                <w:lang w:val="en-US" w:eastAsia="zh-CN" w:bidi="ar-SA"/>
              </w:rPr>
            </w:pPr>
            <w:r>
              <w:rPr>
                <w:rFonts w:hint="eastAsia" w:ascii="FangSong_GB2312" w:hAnsi="FangSong_GB2312" w:eastAsia="FangSong_GB2312"/>
                <w:sz w:val="24"/>
                <w:szCs w:val="24"/>
                <w:lang w:val="en-US" w:eastAsia="zh-CN"/>
              </w:rPr>
              <w:t>数控强力双头成形磨床</w:t>
            </w:r>
          </w:p>
        </w:tc>
        <w:tc>
          <w:tcPr>
            <w:tcW w:w="1280" w:type="pct"/>
            <w:vAlign w:val="center"/>
          </w:tcPr>
          <w:p w14:paraId="6AB6E21A">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首台套</w:t>
            </w:r>
          </w:p>
        </w:tc>
        <w:tc>
          <w:tcPr>
            <w:tcW w:w="1483" w:type="pct"/>
            <w:vAlign w:val="center"/>
          </w:tcPr>
          <w:p w14:paraId="1A15378E">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浙江省经济和信息化厅</w:t>
            </w:r>
          </w:p>
        </w:tc>
      </w:tr>
      <w:tr w14:paraId="1CF2EAA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1A508F2A">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10</w:t>
            </w:r>
          </w:p>
        </w:tc>
        <w:tc>
          <w:tcPr>
            <w:tcW w:w="1985" w:type="pct"/>
            <w:vAlign w:val="center"/>
          </w:tcPr>
          <w:p w14:paraId="6D884040">
            <w:pPr>
              <w:spacing w:line="240" w:lineRule="exact"/>
              <w:rPr>
                <w:rFonts w:ascii="Times New Roman" w:hAnsi="Times New Roman" w:eastAsia="宋体" w:cs="Times New Roman"/>
                <w:szCs w:val="21"/>
              </w:rPr>
            </w:pPr>
            <w:r>
              <w:rPr>
                <w:rFonts w:ascii="Times New Roman" w:hAnsi="Times New Roman" w:eastAsia="宋体" w:cs="Times New Roman"/>
                <w:szCs w:val="21"/>
              </w:rPr>
              <w:t>（Hz-050CNC高精度数控直线导轨磨床）</w:t>
            </w:r>
          </w:p>
        </w:tc>
        <w:tc>
          <w:tcPr>
            <w:tcW w:w="1280" w:type="pct"/>
            <w:vAlign w:val="center"/>
          </w:tcPr>
          <w:p w14:paraId="742C59F1">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国家科技进步二等奖</w:t>
            </w:r>
          </w:p>
        </w:tc>
        <w:tc>
          <w:tcPr>
            <w:tcW w:w="1483" w:type="pct"/>
            <w:vAlign w:val="center"/>
          </w:tcPr>
          <w:p w14:paraId="7EA17965">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中华人民共和国机械工业部</w:t>
            </w:r>
          </w:p>
        </w:tc>
      </w:tr>
      <w:tr w14:paraId="0E2362F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295D3FFB">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11</w:t>
            </w:r>
          </w:p>
        </w:tc>
        <w:tc>
          <w:tcPr>
            <w:tcW w:w="1985" w:type="pct"/>
            <w:vAlign w:val="center"/>
          </w:tcPr>
          <w:p w14:paraId="6B29E550">
            <w:pPr>
              <w:spacing w:line="240" w:lineRule="exact"/>
              <w:rPr>
                <w:rFonts w:ascii="Times New Roman" w:hAnsi="Times New Roman" w:eastAsia="宋体" w:cs="Times New Roman"/>
                <w:szCs w:val="21"/>
              </w:rPr>
            </w:pPr>
            <w:r>
              <w:rPr>
                <w:rFonts w:ascii="Times New Roman" w:hAnsi="Times New Roman" w:eastAsia="宋体" w:cs="Times New Roman"/>
                <w:szCs w:val="21"/>
              </w:rPr>
              <w:t>（数控龙门式平面磨床系列产品）</w:t>
            </w:r>
          </w:p>
        </w:tc>
        <w:tc>
          <w:tcPr>
            <w:tcW w:w="1280" w:type="pct"/>
            <w:vAlign w:val="center"/>
          </w:tcPr>
          <w:p w14:paraId="6770E847">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杭州市科学技术进步奖二等奖</w:t>
            </w:r>
          </w:p>
        </w:tc>
        <w:tc>
          <w:tcPr>
            <w:tcW w:w="1483" w:type="pct"/>
            <w:vAlign w:val="center"/>
          </w:tcPr>
          <w:p w14:paraId="5EB99067">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杭州市人民政府</w:t>
            </w:r>
          </w:p>
        </w:tc>
      </w:tr>
      <w:tr w14:paraId="078BA0F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6902560A">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12</w:t>
            </w:r>
          </w:p>
        </w:tc>
        <w:tc>
          <w:tcPr>
            <w:tcW w:w="1985" w:type="pct"/>
            <w:vAlign w:val="center"/>
          </w:tcPr>
          <w:p w14:paraId="2E982680">
            <w:pPr>
              <w:spacing w:line="240" w:lineRule="exact"/>
              <w:rPr>
                <w:rFonts w:ascii="Times New Roman" w:hAnsi="Times New Roman" w:eastAsia="宋体" w:cs="Times New Roman"/>
                <w:szCs w:val="21"/>
              </w:rPr>
            </w:pPr>
            <w:r>
              <w:rPr>
                <w:rFonts w:ascii="Times New Roman" w:hAnsi="Times New Roman" w:eastAsia="宋体" w:cs="Times New Roman"/>
                <w:szCs w:val="21"/>
              </w:rPr>
              <w:t>（Hz-4020型等数控龙门式平面磨床）</w:t>
            </w:r>
          </w:p>
        </w:tc>
        <w:tc>
          <w:tcPr>
            <w:tcW w:w="1280" w:type="pct"/>
            <w:vAlign w:val="center"/>
          </w:tcPr>
          <w:p w14:paraId="7790D3F5">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国家重点新产品</w:t>
            </w:r>
          </w:p>
        </w:tc>
        <w:tc>
          <w:tcPr>
            <w:tcW w:w="1483" w:type="pct"/>
            <w:vAlign w:val="center"/>
          </w:tcPr>
          <w:p w14:paraId="21C9B1FF">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中华人民共和国科学技术部</w:t>
            </w:r>
          </w:p>
        </w:tc>
      </w:tr>
      <w:tr w14:paraId="60FEB90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5BC21536">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13</w:t>
            </w:r>
          </w:p>
        </w:tc>
        <w:tc>
          <w:tcPr>
            <w:tcW w:w="1985" w:type="pct"/>
            <w:vAlign w:val="center"/>
          </w:tcPr>
          <w:p w14:paraId="718EADC1">
            <w:pPr>
              <w:spacing w:line="240" w:lineRule="exact"/>
              <w:rPr>
                <w:rFonts w:ascii="Times New Roman" w:hAnsi="Times New Roman" w:eastAsia="宋体" w:cs="Times New Roman"/>
                <w:szCs w:val="21"/>
              </w:rPr>
            </w:pPr>
            <w:r>
              <w:rPr>
                <w:rFonts w:ascii="Times New Roman" w:hAnsi="Times New Roman" w:eastAsia="宋体" w:cs="Times New Roman"/>
                <w:szCs w:val="21"/>
              </w:rPr>
              <w:t>（M7130/Hz强力型卧轴矩台平面磨床）</w:t>
            </w:r>
          </w:p>
        </w:tc>
        <w:tc>
          <w:tcPr>
            <w:tcW w:w="1280" w:type="pct"/>
            <w:vAlign w:val="center"/>
          </w:tcPr>
          <w:p w14:paraId="112609C0">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杭州市科学技术进步奖三等奖</w:t>
            </w:r>
          </w:p>
        </w:tc>
        <w:tc>
          <w:tcPr>
            <w:tcW w:w="1483" w:type="pct"/>
            <w:vAlign w:val="center"/>
          </w:tcPr>
          <w:p w14:paraId="3DD2665F">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杭州市人民政府</w:t>
            </w:r>
          </w:p>
        </w:tc>
      </w:tr>
      <w:tr w14:paraId="68F9EEB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79A8C990">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14</w:t>
            </w:r>
          </w:p>
        </w:tc>
        <w:tc>
          <w:tcPr>
            <w:tcW w:w="1985" w:type="pct"/>
            <w:vAlign w:val="center"/>
          </w:tcPr>
          <w:p w14:paraId="40C90A5E">
            <w:pPr>
              <w:spacing w:line="240" w:lineRule="exact"/>
              <w:rPr>
                <w:rFonts w:ascii="Times New Roman" w:hAnsi="Times New Roman" w:eastAsia="宋体" w:cs="Times New Roman"/>
                <w:szCs w:val="21"/>
              </w:rPr>
            </w:pPr>
            <w:r>
              <w:rPr>
                <w:rFonts w:ascii="Times New Roman" w:hAnsi="Times New Roman" w:eastAsia="宋体" w:cs="Times New Roman"/>
                <w:szCs w:val="21"/>
              </w:rPr>
              <w:t>（MKLD7140型数控强力双磨头缓进给成形磨床）</w:t>
            </w:r>
          </w:p>
        </w:tc>
        <w:tc>
          <w:tcPr>
            <w:tcW w:w="1280" w:type="pct"/>
            <w:vAlign w:val="center"/>
          </w:tcPr>
          <w:p w14:paraId="400A07AB">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浙江省科学技术奖三等奖</w:t>
            </w:r>
          </w:p>
        </w:tc>
        <w:tc>
          <w:tcPr>
            <w:tcW w:w="1483" w:type="pct"/>
            <w:vAlign w:val="center"/>
          </w:tcPr>
          <w:p w14:paraId="4BBBA66E">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浙江省人民政府</w:t>
            </w:r>
          </w:p>
        </w:tc>
      </w:tr>
      <w:tr w14:paraId="4144850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37962E3E">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15</w:t>
            </w:r>
          </w:p>
        </w:tc>
        <w:tc>
          <w:tcPr>
            <w:tcW w:w="1985" w:type="pct"/>
            <w:vAlign w:val="center"/>
          </w:tcPr>
          <w:p w14:paraId="3264EDC8">
            <w:pPr>
              <w:spacing w:line="240" w:lineRule="exact"/>
              <w:rPr>
                <w:rFonts w:ascii="Times New Roman" w:hAnsi="Times New Roman" w:eastAsia="宋体" w:cs="Times New Roman"/>
                <w:szCs w:val="21"/>
              </w:rPr>
            </w:pPr>
            <w:r>
              <w:rPr>
                <w:rFonts w:ascii="Times New Roman" w:hAnsi="Times New Roman" w:eastAsia="宋体" w:cs="Times New Roman"/>
                <w:szCs w:val="21"/>
              </w:rPr>
              <w:t>（MKLD7140型数控强力双磨头缓进给成形磨床）</w:t>
            </w:r>
          </w:p>
        </w:tc>
        <w:tc>
          <w:tcPr>
            <w:tcW w:w="1280" w:type="pct"/>
            <w:vAlign w:val="center"/>
          </w:tcPr>
          <w:p w14:paraId="7F8B7C94">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杭州市科学技术奖二等奖</w:t>
            </w:r>
          </w:p>
        </w:tc>
        <w:tc>
          <w:tcPr>
            <w:tcW w:w="1483" w:type="pct"/>
            <w:vAlign w:val="center"/>
          </w:tcPr>
          <w:p w14:paraId="1B2BEE8A">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杭州市人民政府</w:t>
            </w:r>
          </w:p>
        </w:tc>
      </w:tr>
      <w:tr w14:paraId="028BCDC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37E0BDDC">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16</w:t>
            </w:r>
          </w:p>
        </w:tc>
        <w:tc>
          <w:tcPr>
            <w:tcW w:w="1985" w:type="pct"/>
            <w:vAlign w:val="center"/>
          </w:tcPr>
          <w:p w14:paraId="61F1E3D6">
            <w:pPr>
              <w:spacing w:line="240" w:lineRule="exact"/>
              <w:rPr>
                <w:rFonts w:ascii="Times New Roman" w:hAnsi="Times New Roman" w:eastAsia="宋体" w:cs="Times New Roman"/>
                <w:szCs w:val="21"/>
              </w:rPr>
            </w:pPr>
            <w:r>
              <w:rPr>
                <w:rFonts w:ascii="Times New Roman" w:hAnsi="Times New Roman" w:eastAsia="宋体" w:cs="Times New Roman"/>
                <w:szCs w:val="21"/>
              </w:rPr>
              <w:t>（Hz-K4020型等数控龙门式平面磨床）</w:t>
            </w:r>
          </w:p>
        </w:tc>
        <w:tc>
          <w:tcPr>
            <w:tcW w:w="1280" w:type="pct"/>
            <w:vAlign w:val="center"/>
          </w:tcPr>
          <w:p w14:paraId="4AB83A2C">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国家级火炬计划项目</w:t>
            </w:r>
          </w:p>
        </w:tc>
        <w:tc>
          <w:tcPr>
            <w:tcW w:w="1483" w:type="pct"/>
            <w:vAlign w:val="center"/>
          </w:tcPr>
          <w:p w14:paraId="0665A8EE">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科学技术部火炬高技术产业开发中心</w:t>
            </w:r>
          </w:p>
        </w:tc>
      </w:tr>
      <w:tr w14:paraId="77FD8E4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4086077F">
            <w:pPr>
              <w:spacing w:line="240" w:lineRule="exact"/>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17</w:t>
            </w:r>
          </w:p>
        </w:tc>
        <w:tc>
          <w:tcPr>
            <w:tcW w:w="1985" w:type="pct"/>
            <w:vAlign w:val="center"/>
          </w:tcPr>
          <w:p w14:paraId="76080709">
            <w:pPr>
              <w:spacing w:line="240" w:lineRule="exact"/>
              <w:rPr>
                <w:rFonts w:ascii="Times New Roman" w:hAnsi="Times New Roman" w:eastAsia="宋体" w:cs="Times New Roman"/>
                <w:szCs w:val="21"/>
              </w:rPr>
            </w:pPr>
            <w:r>
              <w:rPr>
                <w:rFonts w:ascii="Times New Roman" w:hAnsi="Times New Roman" w:eastAsia="宋体" w:cs="Times New Roman"/>
                <w:szCs w:val="21"/>
              </w:rPr>
              <w:t>（Hz-K4020型等数控龙门式平面磨床系列产品）</w:t>
            </w:r>
          </w:p>
        </w:tc>
        <w:tc>
          <w:tcPr>
            <w:tcW w:w="1280" w:type="pct"/>
            <w:vAlign w:val="center"/>
          </w:tcPr>
          <w:p w14:paraId="05511419">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机械工业科学技术进步三等奖</w:t>
            </w:r>
          </w:p>
        </w:tc>
        <w:tc>
          <w:tcPr>
            <w:tcW w:w="1483" w:type="pct"/>
            <w:vAlign w:val="center"/>
          </w:tcPr>
          <w:p w14:paraId="767DD5EB">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中国机械工业联合会等</w:t>
            </w:r>
          </w:p>
        </w:tc>
      </w:tr>
      <w:tr w14:paraId="1956F48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7E938D99">
            <w:pPr>
              <w:spacing w:line="240" w:lineRule="exact"/>
              <w:jc w:val="center"/>
              <w:rPr>
                <w:rFonts w:hint="default"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18</w:t>
            </w:r>
          </w:p>
        </w:tc>
        <w:tc>
          <w:tcPr>
            <w:tcW w:w="1985" w:type="pct"/>
            <w:vAlign w:val="center"/>
          </w:tcPr>
          <w:p w14:paraId="079C9F23">
            <w:pPr>
              <w:spacing w:line="240" w:lineRule="exact"/>
              <w:rPr>
                <w:rFonts w:ascii="Times New Roman" w:hAnsi="Times New Roman" w:eastAsia="宋体" w:cs="Times New Roman"/>
                <w:szCs w:val="21"/>
              </w:rPr>
            </w:pPr>
            <w:r>
              <w:rPr>
                <w:rFonts w:ascii="Times New Roman" w:hAnsi="Times New Roman" w:eastAsia="宋体" w:cs="Times New Roman"/>
                <w:szCs w:val="21"/>
              </w:rPr>
              <w:t>（M7130/Hz强力型卧轴矩台平面磨床）</w:t>
            </w:r>
          </w:p>
        </w:tc>
        <w:tc>
          <w:tcPr>
            <w:tcW w:w="1280" w:type="pct"/>
            <w:vAlign w:val="center"/>
          </w:tcPr>
          <w:p w14:paraId="5117464B">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优秀新产品新技术三等奖</w:t>
            </w:r>
          </w:p>
        </w:tc>
        <w:tc>
          <w:tcPr>
            <w:tcW w:w="1483" w:type="pct"/>
            <w:vAlign w:val="center"/>
          </w:tcPr>
          <w:p w14:paraId="7EE7E3C0">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杭州市科学技术局等</w:t>
            </w:r>
          </w:p>
        </w:tc>
      </w:tr>
      <w:tr w14:paraId="221329B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56E2D7C3">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19</w:t>
            </w:r>
          </w:p>
        </w:tc>
        <w:tc>
          <w:tcPr>
            <w:tcW w:w="1985" w:type="pct"/>
            <w:vAlign w:val="center"/>
          </w:tcPr>
          <w:p w14:paraId="53A661F5">
            <w:pPr>
              <w:spacing w:line="240" w:lineRule="exact"/>
              <w:rPr>
                <w:rFonts w:ascii="Times New Roman" w:hAnsi="Times New Roman" w:eastAsia="宋体" w:cs="Times New Roman"/>
                <w:szCs w:val="21"/>
              </w:rPr>
            </w:pPr>
            <w:r>
              <w:rPr>
                <w:rFonts w:ascii="Times New Roman" w:hAnsi="Times New Roman" w:eastAsia="宋体" w:cs="Times New Roman"/>
                <w:szCs w:val="21"/>
              </w:rPr>
              <w:t>（MKLD7140型数控强力双磨头缓进给成形磨床）</w:t>
            </w:r>
          </w:p>
        </w:tc>
        <w:tc>
          <w:tcPr>
            <w:tcW w:w="1280" w:type="pct"/>
            <w:vAlign w:val="center"/>
          </w:tcPr>
          <w:p w14:paraId="58B5BFA9">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机械工业科学技术进步二等奖</w:t>
            </w:r>
          </w:p>
        </w:tc>
        <w:tc>
          <w:tcPr>
            <w:tcW w:w="1483" w:type="pct"/>
            <w:vAlign w:val="center"/>
          </w:tcPr>
          <w:p w14:paraId="689B7E05">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中国机械工业联合会等</w:t>
            </w:r>
          </w:p>
        </w:tc>
      </w:tr>
      <w:tr w14:paraId="310F884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149BBD20">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20</w:t>
            </w:r>
          </w:p>
        </w:tc>
        <w:tc>
          <w:tcPr>
            <w:tcW w:w="1985" w:type="pct"/>
            <w:vAlign w:val="center"/>
          </w:tcPr>
          <w:p w14:paraId="37C5E99E">
            <w:pPr>
              <w:spacing w:line="240" w:lineRule="exact"/>
              <w:rPr>
                <w:rFonts w:ascii="Times New Roman" w:hAnsi="Times New Roman" w:eastAsia="宋体" w:cs="Times New Roman"/>
                <w:szCs w:val="21"/>
              </w:rPr>
            </w:pPr>
            <w:r>
              <w:rPr>
                <w:rFonts w:ascii="Times New Roman" w:hAnsi="Times New Roman" w:eastAsia="宋体" w:cs="Times New Roman"/>
                <w:szCs w:val="21"/>
              </w:rPr>
              <w:t>（建立杭州市先进装备制造业基地专题调研）</w:t>
            </w:r>
          </w:p>
        </w:tc>
        <w:tc>
          <w:tcPr>
            <w:tcW w:w="1280" w:type="pct"/>
            <w:vAlign w:val="center"/>
          </w:tcPr>
          <w:p w14:paraId="252604BD">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杭州市科技情报成果奖三等奖</w:t>
            </w:r>
          </w:p>
        </w:tc>
        <w:tc>
          <w:tcPr>
            <w:tcW w:w="1483" w:type="pct"/>
            <w:vAlign w:val="center"/>
          </w:tcPr>
          <w:p w14:paraId="3993220B">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杭州市科学技术局等</w:t>
            </w:r>
          </w:p>
        </w:tc>
      </w:tr>
      <w:tr w14:paraId="7E1B9CF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7E2CD528">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21</w:t>
            </w:r>
          </w:p>
        </w:tc>
        <w:tc>
          <w:tcPr>
            <w:tcW w:w="1985" w:type="pct"/>
            <w:vAlign w:val="center"/>
          </w:tcPr>
          <w:p w14:paraId="76B78F1E">
            <w:pPr>
              <w:spacing w:line="240" w:lineRule="exact"/>
              <w:rPr>
                <w:rFonts w:ascii="Times New Roman" w:hAnsi="Times New Roman" w:eastAsia="宋体" w:cs="Times New Roman"/>
                <w:szCs w:val="21"/>
              </w:rPr>
            </w:pPr>
            <w:r>
              <w:rPr>
                <w:rFonts w:ascii="Times New Roman" w:hAnsi="Times New Roman" w:eastAsia="宋体" w:cs="Times New Roman"/>
                <w:szCs w:val="21"/>
              </w:rPr>
              <w:t>（MGK7350型数控高精度卧轴圆台平面磨床）</w:t>
            </w:r>
          </w:p>
        </w:tc>
        <w:tc>
          <w:tcPr>
            <w:tcW w:w="1280" w:type="pct"/>
            <w:vAlign w:val="center"/>
          </w:tcPr>
          <w:p w14:paraId="6D7B69EE">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杭州市优秀新产品新技术三等奖</w:t>
            </w:r>
          </w:p>
        </w:tc>
        <w:tc>
          <w:tcPr>
            <w:tcW w:w="1483" w:type="pct"/>
            <w:vAlign w:val="center"/>
          </w:tcPr>
          <w:p w14:paraId="27B99819">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杭州市科学技术局等</w:t>
            </w:r>
          </w:p>
        </w:tc>
      </w:tr>
      <w:tr w14:paraId="5457A0C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530A68A8">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22</w:t>
            </w:r>
          </w:p>
        </w:tc>
        <w:tc>
          <w:tcPr>
            <w:tcW w:w="1985" w:type="pct"/>
            <w:vAlign w:val="center"/>
          </w:tcPr>
          <w:p w14:paraId="7E77F0A4">
            <w:pPr>
              <w:spacing w:line="240" w:lineRule="exact"/>
              <w:rPr>
                <w:rFonts w:ascii="Times New Roman" w:hAnsi="Times New Roman" w:eastAsia="宋体" w:cs="Times New Roman"/>
                <w:szCs w:val="21"/>
              </w:rPr>
            </w:pPr>
            <w:r>
              <w:rPr>
                <w:rFonts w:ascii="Times New Roman" w:hAnsi="Times New Roman" w:eastAsia="宋体" w:cs="Times New Roman"/>
                <w:szCs w:val="21"/>
              </w:rPr>
              <w:t>（Hz-073数控陶瓷切割机及其切割技术）</w:t>
            </w:r>
          </w:p>
        </w:tc>
        <w:tc>
          <w:tcPr>
            <w:tcW w:w="1280" w:type="pct"/>
            <w:vAlign w:val="center"/>
          </w:tcPr>
          <w:p w14:paraId="219B65CA">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机械工业科学技术奖三等奖</w:t>
            </w:r>
          </w:p>
        </w:tc>
        <w:tc>
          <w:tcPr>
            <w:tcW w:w="1483" w:type="pct"/>
            <w:vAlign w:val="center"/>
          </w:tcPr>
          <w:p w14:paraId="016F7BC1">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浙江省机械工业联合会</w:t>
            </w:r>
          </w:p>
        </w:tc>
      </w:tr>
      <w:tr w14:paraId="322DA51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6A9B72C0">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23</w:t>
            </w:r>
          </w:p>
        </w:tc>
        <w:tc>
          <w:tcPr>
            <w:tcW w:w="1985" w:type="pct"/>
            <w:vAlign w:val="center"/>
          </w:tcPr>
          <w:p w14:paraId="481A0AE9">
            <w:pPr>
              <w:spacing w:line="240" w:lineRule="exact"/>
              <w:rPr>
                <w:rFonts w:ascii="Times New Roman" w:hAnsi="Times New Roman" w:eastAsia="宋体" w:cs="Times New Roman"/>
                <w:szCs w:val="21"/>
              </w:rPr>
            </w:pPr>
            <w:r>
              <w:rPr>
                <w:rFonts w:ascii="Times New Roman" w:hAnsi="Times New Roman" w:eastAsia="宋体" w:cs="Times New Roman"/>
                <w:szCs w:val="21"/>
              </w:rPr>
              <w:t>（MGKF600数控立式复合磨床）</w:t>
            </w:r>
          </w:p>
        </w:tc>
        <w:tc>
          <w:tcPr>
            <w:tcW w:w="1280" w:type="pct"/>
            <w:vAlign w:val="center"/>
          </w:tcPr>
          <w:p w14:paraId="585A922F">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CCMT2008国产数控机床春燕奖</w:t>
            </w:r>
          </w:p>
        </w:tc>
        <w:tc>
          <w:tcPr>
            <w:tcW w:w="1483" w:type="pct"/>
            <w:vAlign w:val="center"/>
          </w:tcPr>
          <w:p w14:paraId="1F98F72E">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中国机床工具工业协会</w:t>
            </w:r>
          </w:p>
        </w:tc>
      </w:tr>
      <w:tr w14:paraId="042B705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16A3512C">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24</w:t>
            </w:r>
          </w:p>
        </w:tc>
        <w:tc>
          <w:tcPr>
            <w:tcW w:w="1985" w:type="pct"/>
            <w:vAlign w:val="center"/>
          </w:tcPr>
          <w:p w14:paraId="02AEF647">
            <w:pPr>
              <w:spacing w:line="240" w:lineRule="exact"/>
              <w:rPr>
                <w:rFonts w:ascii="Times New Roman" w:hAnsi="Times New Roman" w:eastAsia="宋体" w:cs="Times New Roman"/>
                <w:szCs w:val="21"/>
              </w:rPr>
            </w:pPr>
            <w:r>
              <w:rPr>
                <w:rFonts w:ascii="Times New Roman" w:hAnsi="Times New Roman" w:eastAsia="宋体" w:cs="Times New Roman"/>
                <w:szCs w:val="21"/>
              </w:rPr>
              <w:t>（MKL7120×6/MKL7150×16系列数控强力成形磨床）</w:t>
            </w:r>
          </w:p>
        </w:tc>
        <w:tc>
          <w:tcPr>
            <w:tcW w:w="1280" w:type="pct"/>
            <w:vAlign w:val="center"/>
          </w:tcPr>
          <w:p w14:paraId="6085EC85">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杭州市优秀新产品新技术二等奖</w:t>
            </w:r>
          </w:p>
        </w:tc>
        <w:tc>
          <w:tcPr>
            <w:tcW w:w="1483" w:type="pct"/>
            <w:vAlign w:val="center"/>
          </w:tcPr>
          <w:p w14:paraId="0E7FB859">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杭州市科学技术局等</w:t>
            </w:r>
          </w:p>
        </w:tc>
      </w:tr>
      <w:tr w14:paraId="702C85F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33DF144B">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25</w:t>
            </w:r>
          </w:p>
        </w:tc>
        <w:tc>
          <w:tcPr>
            <w:tcW w:w="1985" w:type="pct"/>
            <w:vAlign w:val="center"/>
          </w:tcPr>
          <w:p w14:paraId="0E9593FF">
            <w:pPr>
              <w:spacing w:line="240" w:lineRule="exact"/>
              <w:rPr>
                <w:rFonts w:ascii="Times New Roman" w:hAnsi="Times New Roman" w:eastAsia="宋体" w:cs="Times New Roman"/>
                <w:szCs w:val="21"/>
              </w:rPr>
            </w:pPr>
            <w:r>
              <w:rPr>
                <w:rFonts w:ascii="Times New Roman" w:hAnsi="Times New Roman" w:eastAsia="宋体" w:cs="Times New Roman"/>
                <w:szCs w:val="21"/>
              </w:rPr>
              <w:t>（MKL7150×16/2型数控缓进给强力成型磨床）</w:t>
            </w:r>
          </w:p>
        </w:tc>
        <w:tc>
          <w:tcPr>
            <w:tcW w:w="1280" w:type="pct"/>
            <w:vAlign w:val="center"/>
          </w:tcPr>
          <w:p w14:paraId="16891333">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杭州市科学技术进步奖二等奖</w:t>
            </w:r>
          </w:p>
        </w:tc>
        <w:tc>
          <w:tcPr>
            <w:tcW w:w="1483" w:type="pct"/>
            <w:vAlign w:val="center"/>
          </w:tcPr>
          <w:p w14:paraId="6473BFA7">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杭州市人民政府</w:t>
            </w:r>
          </w:p>
        </w:tc>
      </w:tr>
      <w:tr w14:paraId="2102726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292BB48D">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26</w:t>
            </w:r>
          </w:p>
        </w:tc>
        <w:tc>
          <w:tcPr>
            <w:tcW w:w="1985" w:type="pct"/>
            <w:vAlign w:val="center"/>
          </w:tcPr>
          <w:p w14:paraId="42088880">
            <w:pPr>
              <w:spacing w:line="240" w:lineRule="exact"/>
              <w:rPr>
                <w:rFonts w:ascii="Times New Roman" w:hAnsi="Times New Roman" w:eastAsia="宋体" w:cs="Times New Roman"/>
                <w:szCs w:val="21"/>
              </w:rPr>
            </w:pPr>
            <w:r>
              <w:rPr>
                <w:rFonts w:ascii="Times New Roman" w:hAnsi="Times New Roman" w:eastAsia="宋体" w:cs="Times New Roman"/>
                <w:szCs w:val="21"/>
              </w:rPr>
              <w:t>（MKL7150×16/2型数控缓进给强力成型磨床）</w:t>
            </w:r>
          </w:p>
        </w:tc>
        <w:tc>
          <w:tcPr>
            <w:tcW w:w="1280" w:type="pct"/>
            <w:vAlign w:val="center"/>
          </w:tcPr>
          <w:p w14:paraId="763EA1B5">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浙江省科学技术进步三等奖</w:t>
            </w:r>
          </w:p>
        </w:tc>
        <w:tc>
          <w:tcPr>
            <w:tcW w:w="1483" w:type="pct"/>
            <w:vAlign w:val="center"/>
          </w:tcPr>
          <w:p w14:paraId="4B06C3EF">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浙江省人民政府</w:t>
            </w:r>
          </w:p>
        </w:tc>
      </w:tr>
      <w:tr w14:paraId="7C0629F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7D50CE64">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27</w:t>
            </w:r>
          </w:p>
        </w:tc>
        <w:tc>
          <w:tcPr>
            <w:tcW w:w="1985" w:type="pct"/>
            <w:vAlign w:val="center"/>
          </w:tcPr>
          <w:p w14:paraId="4596B51C">
            <w:pPr>
              <w:spacing w:line="240" w:lineRule="exact"/>
              <w:rPr>
                <w:rFonts w:ascii="Times New Roman" w:hAnsi="Times New Roman" w:eastAsia="宋体" w:cs="Times New Roman"/>
                <w:szCs w:val="21"/>
              </w:rPr>
            </w:pPr>
            <w:r>
              <w:rPr>
                <w:rFonts w:ascii="Times New Roman" w:hAnsi="Times New Roman" w:eastAsia="宋体" w:cs="Times New Roman"/>
                <w:szCs w:val="21"/>
              </w:rPr>
              <w:t>（MKL7150×16/2型数控缓进给强力成型磨床）</w:t>
            </w:r>
          </w:p>
        </w:tc>
        <w:tc>
          <w:tcPr>
            <w:tcW w:w="1280" w:type="pct"/>
            <w:vAlign w:val="center"/>
          </w:tcPr>
          <w:p w14:paraId="2CD3B328">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机械工业科学技术进步二等奖</w:t>
            </w:r>
          </w:p>
        </w:tc>
        <w:tc>
          <w:tcPr>
            <w:tcW w:w="1483" w:type="pct"/>
            <w:vAlign w:val="center"/>
          </w:tcPr>
          <w:p w14:paraId="739B7920">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中国机械工业联合会等</w:t>
            </w:r>
          </w:p>
        </w:tc>
      </w:tr>
      <w:tr w14:paraId="43EEC5B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6C13F0A5">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28</w:t>
            </w:r>
          </w:p>
        </w:tc>
        <w:tc>
          <w:tcPr>
            <w:tcW w:w="1985" w:type="pct"/>
            <w:vAlign w:val="center"/>
          </w:tcPr>
          <w:p w14:paraId="74FDFD1D">
            <w:pPr>
              <w:spacing w:line="240" w:lineRule="exact"/>
              <w:rPr>
                <w:rFonts w:ascii="Times New Roman" w:hAnsi="Times New Roman" w:eastAsia="宋体" w:cs="Times New Roman"/>
                <w:szCs w:val="21"/>
              </w:rPr>
            </w:pPr>
            <w:r>
              <w:rPr>
                <w:rFonts w:ascii="Times New Roman" w:hAnsi="Times New Roman" w:eastAsia="宋体" w:cs="Times New Roman"/>
                <w:szCs w:val="21"/>
              </w:rPr>
              <w:t>（MK7132A型数控卧轴矩台平面磨床）</w:t>
            </w:r>
          </w:p>
        </w:tc>
        <w:tc>
          <w:tcPr>
            <w:tcW w:w="1280" w:type="pct"/>
            <w:vAlign w:val="center"/>
          </w:tcPr>
          <w:p w14:paraId="01A5AE0C">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浙江省科学技术三等奖</w:t>
            </w:r>
          </w:p>
        </w:tc>
        <w:tc>
          <w:tcPr>
            <w:tcW w:w="1483" w:type="pct"/>
            <w:vAlign w:val="center"/>
          </w:tcPr>
          <w:p w14:paraId="09B1F176">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浙江省人民政府</w:t>
            </w:r>
          </w:p>
        </w:tc>
      </w:tr>
      <w:tr w14:paraId="3D01173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5CE27F4C">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29</w:t>
            </w:r>
          </w:p>
        </w:tc>
        <w:tc>
          <w:tcPr>
            <w:tcW w:w="1985" w:type="pct"/>
            <w:vAlign w:val="center"/>
          </w:tcPr>
          <w:p w14:paraId="2894C17C">
            <w:pPr>
              <w:spacing w:line="240" w:lineRule="exact"/>
              <w:rPr>
                <w:rFonts w:ascii="Times New Roman" w:hAnsi="Times New Roman" w:eastAsia="宋体" w:cs="Times New Roman"/>
                <w:szCs w:val="21"/>
              </w:rPr>
            </w:pPr>
            <w:r>
              <w:rPr>
                <w:rFonts w:ascii="Times New Roman" w:hAnsi="Times New Roman" w:eastAsia="宋体" w:cs="Times New Roman"/>
                <w:szCs w:val="21"/>
              </w:rPr>
              <w:t>（MK7132A型数控卧轴矩台平面磨床）</w:t>
            </w:r>
          </w:p>
        </w:tc>
        <w:tc>
          <w:tcPr>
            <w:tcW w:w="1280" w:type="pct"/>
            <w:vAlign w:val="center"/>
          </w:tcPr>
          <w:p w14:paraId="14141D4A">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杭州市科技进步三等奖</w:t>
            </w:r>
          </w:p>
        </w:tc>
        <w:tc>
          <w:tcPr>
            <w:tcW w:w="1483" w:type="pct"/>
            <w:vAlign w:val="center"/>
          </w:tcPr>
          <w:p w14:paraId="60B90A52">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杭州市人民政府</w:t>
            </w:r>
          </w:p>
        </w:tc>
      </w:tr>
      <w:tr w14:paraId="34E0685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6CA6E9F1">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30</w:t>
            </w:r>
          </w:p>
        </w:tc>
        <w:tc>
          <w:tcPr>
            <w:tcW w:w="1985" w:type="pct"/>
            <w:vAlign w:val="center"/>
          </w:tcPr>
          <w:p w14:paraId="7615AE2E">
            <w:pPr>
              <w:spacing w:line="240" w:lineRule="exact"/>
              <w:rPr>
                <w:rFonts w:ascii="Times New Roman" w:hAnsi="Times New Roman" w:eastAsia="宋体" w:cs="Times New Roman"/>
                <w:szCs w:val="21"/>
              </w:rPr>
            </w:pPr>
            <w:r>
              <w:rPr>
                <w:rFonts w:ascii="Times New Roman" w:hAnsi="Times New Roman" w:eastAsia="宋体" w:cs="Times New Roman"/>
                <w:szCs w:val="21"/>
              </w:rPr>
              <w:t>（MKC7150×50型精密数控剪刃成形磨床）</w:t>
            </w:r>
          </w:p>
        </w:tc>
        <w:tc>
          <w:tcPr>
            <w:tcW w:w="1280" w:type="pct"/>
            <w:vAlign w:val="center"/>
          </w:tcPr>
          <w:p w14:paraId="36AB9172">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机械工业科学技术进步二等奖</w:t>
            </w:r>
          </w:p>
        </w:tc>
        <w:tc>
          <w:tcPr>
            <w:tcW w:w="1483" w:type="pct"/>
            <w:vAlign w:val="center"/>
          </w:tcPr>
          <w:p w14:paraId="4F23B67D">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浙江省机械工业联合会</w:t>
            </w:r>
          </w:p>
        </w:tc>
      </w:tr>
      <w:tr w14:paraId="5F1EFD6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323E30D3">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31</w:t>
            </w:r>
          </w:p>
        </w:tc>
        <w:tc>
          <w:tcPr>
            <w:tcW w:w="1985" w:type="pct"/>
            <w:vAlign w:val="center"/>
          </w:tcPr>
          <w:p w14:paraId="06070BDE">
            <w:pPr>
              <w:spacing w:line="240" w:lineRule="exact"/>
              <w:rPr>
                <w:rFonts w:ascii="Times New Roman" w:hAnsi="Times New Roman" w:eastAsia="宋体" w:cs="Times New Roman"/>
                <w:szCs w:val="21"/>
              </w:rPr>
            </w:pPr>
            <w:r>
              <w:rPr>
                <w:rFonts w:ascii="Times New Roman" w:hAnsi="Times New Roman" w:eastAsia="宋体" w:cs="Times New Roman"/>
                <w:szCs w:val="21"/>
              </w:rPr>
              <w:t>（MKL7150×16/2型数控缓进给强力成形磨床）</w:t>
            </w:r>
          </w:p>
        </w:tc>
        <w:tc>
          <w:tcPr>
            <w:tcW w:w="1280" w:type="pct"/>
            <w:vAlign w:val="center"/>
          </w:tcPr>
          <w:p w14:paraId="2657EF72">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国产数控机床优秀合作项目</w:t>
            </w:r>
          </w:p>
        </w:tc>
        <w:tc>
          <w:tcPr>
            <w:tcW w:w="1483" w:type="pct"/>
            <w:vAlign w:val="center"/>
          </w:tcPr>
          <w:p w14:paraId="67D3D4EA">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中国机床工具工业协会</w:t>
            </w:r>
          </w:p>
        </w:tc>
      </w:tr>
      <w:tr w14:paraId="29739C9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6A5323A9">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32</w:t>
            </w:r>
          </w:p>
        </w:tc>
        <w:tc>
          <w:tcPr>
            <w:tcW w:w="1985" w:type="pct"/>
            <w:vAlign w:val="center"/>
          </w:tcPr>
          <w:p w14:paraId="62DED8A2">
            <w:pPr>
              <w:spacing w:line="240" w:lineRule="exact"/>
              <w:rPr>
                <w:rFonts w:ascii="Times New Roman" w:hAnsi="Times New Roman" w:eastAsia="宋体" w:cs="Times New Roman"/>
                <w:szCs w:val="21"/>
              </w:rPr>
            </w:pPr>
            <w:r>
              <w:rPr>
                <w:rFonts w:ascii="Times New Roman" w:hAnsi="Times New Roman" w:eastAsia="宋体" w:cs="Times New Roman"/>
                <w:szCs w:val="21"/>
              </w:rPr>
              <w:t>（MKB7025型高速铁路轨道板专用数控磨床）</w:t>
            </w:r>
          </w:p>
        </w:tc>
        <w:tc>
          <w:tcPr>
            <w:tcW w:w="1280" w:type="pct"/>
            <w:vAlign w:val="center"/>
          </w:tcPr>
          <w:p w14:paraId="69F15B6A">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中国机械工业科学技术二等奖</w:t>
            </w:r>
          </w:p>
        </w:tc>
        <w:tc>
          <w:tcPr>
            <w:tcW w:w="1483" w:type="pct"/>
            <w:vAlign w:val="center"/>
          </w:tcPr>
          <w:p w14:paraId="29310803">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中国机械工业联合会等</w:t>
            </w:r>
          </w:p>
        </w:tc>
      </w:tr>
      <w:tr w14:paraId="2265364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2BB8FAFD">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33</w:t>
            </w:r>
          </w:p>
        </w:tc>
        <w:tc>
          <w:tcPr>
            <w:tcW w:w="1985" w:type="pct"/>
            <w:vAlign w:val="center"/>
          </w:tcPr>
          <w:p w14:paraId="38BE9F00">
            <w:pPr>
              <w:spacing w:line="240" w:lineRule="exact"/>
              <w:rPr>
                <w:rFonts w:ascii="Times New Roman" w:hAnsi="Times New Roman" w:eastAsia="宋体" w:cs="Times New Roman"/>
                <w:szCs w:val="21"/>
              </w:rPr>
            </w:pPr>
            <w:r>
              <w:rPr>
                <w:rFonts w:ascii="Times New Roman" w:hAnsi="Times New Roman" w:eastAsia="宋体" w:cs="Times New Roman"/>
                <w:szCs w:val="21"/>
              </w:rPr>
              <w:t>（Hz-086CNC数控直线滚动导轨专用磨床开发）</w:t>
            </w:r>
          </w:p>
        </w:tc>
        <w:tc>
          <w:tcPr>
            <w:tcW w:w="1280" w:type="pct"/>
            <w:vAlign w:val="center"/>
          </w:tcPr>
          <w:p w14:paraId="65DA6AE7">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2009年度科技创新成果奖</w:t>
            </w:r>
          </w:p>
        </w:tc>
        <w:tc>
          <w:tcPr>
            <w:tcW w:w="1483" w:type="pct"/>
            <w:vAlign w:val="center"/>
          </w:tcPr>
          <w:p w14:paraId="41F90E38">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浙江省铁路投资集团有限公司</w:t>
            </w:r>
          </w:p>
        </w:tc>
      </w:tr>
      <w:tr w14:paraId="5D89A34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00373E07">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34</w:t>
            </w:r>
          </w:p>
        </w:tc>
        <w:tc>
          <w:tcPr>
            <w:tcW w:w="1985" w:type="pct"/>
            <w:vAlign w:val="center"/>
          </w:tcPr>
          <w:p w14:paraId="783C3499">
            <w:pPr>
              <w:spacing w:line="240" w:lineRule="exact"/>
              <w:rPr>
                <w:rFonts w:ascii="Times New Roman" w:hAnsi="Times New Roman" w:eastAsia="宋体" w:cs="Times New Roman"/>
                <w:szCs w:val="21"/>
              </w:rPr>
            </w:pPr>
            <w:r>
              <w:rPr>
                <w:rFonts w:ascii="Times New Roman" w:hAnsi="Times New Roman" w:eastAsia="宋体" w:cs="Times New Roman"/>
                <w:szCs w:val="21"/>
              </w:rPr>
              <w:t>（MKB7025高速铁路网数控轨道板专用磨床开发）</w:t>
            </w:r>
          </w:p>
        </w:tc>
        <w:tc>
          <w:tcPr>
            <w:tcW w:w="1280" w:type="pct"/>
            <w:vAlign w:val="center"/>
          </w:tcPr>
          <w:p w14:paraId="26DEA9AF">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2009年度科技创新成果一等奖</w:t>
            </w:r>
          </w:p>
        </w:tc>
        <w:tc>
          <w:tcPr>
            <w:tcW w:w="1483" w:type="pct"/>
            <w:vAlign w:val="center"/>
          </w:tcPr>
          <w:p w14:paraId="0AC28FFF">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浙江省铁路投资集团有限公司</w:t>
            </w:r>
          </w:p>
        </w:tc>
      </w:tr>
      <w:tr w14:paraId="16BAC3B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465ABD1F">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35</w:t>
            </w:r>
          </w:p>
        </w:tc>
        <w:tc>
          <w:tcPr>
            <w:tcW w:w="1985" w:type="pct"/>
            <w:vAlign w:val="center"/>
          </w:tcPr>
          <w:p w14:paraId="70BA17FA">
            <w:pPr>
              <w:spacing w:line="240" w:lineRule="exact"/>
              <w:rPr>
                <w:rFonts w:ascii="Times New Roman" w:hAnsi="Times New Roman" w:eastAsia="宋体" w:cs="Times New Roman"/>
                <w:szCs w:val="21"/>
              </w:rPr>
            </w:pPr>
            <w:r>
              <w:rPr>
                <w:rFonts w:ascii="Times New Roman" w:hAnsi="Times New Roman" w:eastAsia="宋体" w:cs="Times New Roman"/>
                <w:szCs w:val="21"/>
              </w:rPr>
              <w:t>（MKB7025型高速铁路轨道板专用数控磨床）</w:t>
            </w:r>
          </w:p>
        </w:tc>
        <w:tc>
          <w:tcPr>
            <w:tcW w:w="1280" w:type="pct"/>
            <w:vAlign w:val="center"/>
          </w:tcPr>
          <w:p w14:paraId="5518F66D">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机械工业科学技术进步二等奖</w:t>
            </w:r>
          </w:p>
        </w:tc>
        <w:tc>
          <w:tcPr>
            <w:tcW w:w="1483" w:type="pct"/>
            <w:vAlign w:val="center"/>
          </w:tcPr>
          <w:p w14:paraId="70259EA7">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中国机械工业联合会等</w:t>
            </w:r>
          </w:p>
        </w:tc>
      </w:tr>
      <w:tr w14:paraId="55A0DDB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733033A5">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36</w:t>
            </w:r>
          </w:p>
        </w:tc>
        <w:tc>
          <w:tcPr>
            <w:tcW w:w="1985" w:type="pct"/>
            <w:vAlign w:val="center"/>
          </w:tcPr>
          <w:p w14:paraId="6AFF3038">
            <w:pPr>
              <w:spacing w:line="240" w:lineRule="exact"/>
              <w:rPr>
                <w:rFonts w:ascii="Times New Roman" w:hAnsi="Times New Roman" w:eastAsia="宋体" w:cs="Times New Roman"/>
                <w:szCs w:val="21"/>
              </w:rPr>
            </w:pPr>
            <w:r>
              <w:rPr>
                <w:rFonts w:ascii="Times New Roman" w:hAnsi="Times New Roman" w:eastAsia="宋体" w:cs="Times New Roman"/>
                <w:szCs w:val="21"/>
              </w:rPr>
              <w:t>（JB/T 10790-2007数控强力成形磨床）</w:t>
            </w:r>
          </w:p>
        </w:tc>
        <w:tc>
          <w:tcPr>
            <w:tcW w:w="1280" w:type="pct"/>
            <w:vAlign w:val="center"/>
          </w:tcPr>
          <w:p w14:paraId="0C636AFD">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中国标准创新贡献奖</w:t>
            </w:r>
          </w:p>
        </w:tc>
        <w:tc>
          <w:tcPr>
            <w:tcW w:w="1483" w:type="pct"/>
            <w:vAlign w:val="center"/>
          </w:tcPr>
          <w:p w14:paraId="11AA3251">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国家市场监督管理总局等</w:t>
            </w:r>
          </w:p>
        </w:tc>
      </w:tr>
      <w:tr w14:paraId="4AEB4E8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49DC7232">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37</w:t>
            </w:r>
          </w:p>
        </w:tc>
        <w:tc>
          <w:tcPr>
            <w:tcW w:w="1985" w:type="pct"/>
            <w:vAlign w:val="center"/>
          </w:tcPr>
          <w:p w14:paraId="0F43161D">
            <w:pPr>
              <w:spacing w:line="240" w:lineRule="exact"/>
              <w:rPr>
                <w:rFonts w:ascii="Times New Roman" w:hAnsi="Times New Roman" w:eastAsia="宋体" w:cs="Times New Roman"/>
                <w:szCs w:val="21"/>
              </w:rPr>
            </w:pPr>
            <w:r>
              <w:rPr>
                <w:rFonts w:ascii="Times New Roman" w:hAnsi="Times New Roman" w:eastAsia="宋体" w:cs="Times New Roman"/>
                <w:szCs w:val="21"/>
              </w:rPr>
              <w:t>（MKL7150×10型转向齿条数控强力成型磨床）</w:t>
            </w:r>
          </w:p>
        </w:tc>
        <w:tc>
          <w:tcPr>
            <w:tcW w:w="1280" w:type="pct"/>
            <w:vAlign w:val="center"/>
          </w:tcPr>
          <w:p w14:paraId="2A1850C6">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杭州市科技进步三等奖</w:t>
            </w:r>
          </w:p>
        </w:tc>
        <w:tc>
          <w:tcPr>
            <w:tcW w:w="1483" w:type="pct"/>
            <w:vAlign w:val="center"/>
          </w:tcPr>
          <w:p w14:paraId="0262D4DD">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杭州市人民政府</w:t>
            </w:r>
          </w:p>
        </w:tc>
      </w:tr>
      <w:tr w14:paraId="5BD0C9B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47325BEE">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38</w:t>
            </w:r>
          </w:p>
        </w:tc>
        <w:tc>
          <w:tcPr>
            <w:tcW w:w="1985" w:type="pct"/>
            <w:vAlign w:val="center"/>
          </w:tcPr>
          <w:p w14:paraId="745FF835">
            <w:pPr>
              <w:spacing w:line="240" w:lineRule="exact"/>
              <w:rPr>
                <w:rFonts w:ascii="Times New Roman" w:hAnsi="Times New Roman" w:eastAsia="宋体" w:cs="Times New Roman"/>
                <w:szCs w:val="21"/>
              </w:rPr>
            </w:pPr>
            <w:r>
              <w:rPr>
                <w:rFonts w:ascii="Times New Roman" w:hAnsi="Times New Roman" w:eastAsia="宋体" w:cs="Times New Roman"/>
                <w:szCs w:val="21"/>
              </w:rPr>
              <w:t>（MKL7150×10型转向齿条数控强力成型磨床）</w:t>
            </w:r>
          </w:p>
        </w:tc>
        <w:tc>
          <w:tcPr>
            <w:tcW w:w="1280" w:type="pct"/>
            <w:vAlign w:val="center"/>
          </w:tcPr>
          <w:p w14:paraId="5186394D">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浙江机械工业科学技术三等奖</w:t>
            </w:r>
          </w:p>
        </w:tc>
        <w:tc>
          <w:tcPr>
            <w:tcW w:w="1483" w:type="pct"/>
            <w:vAlign w:val="center"/>
          </w:tcPr>
          <w:p w14:paraId="763AE02B">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杭州市人民政府</w:t>
            </w:r>
          </w:p>
        </w:tc>
      </w:tr>
      <w:tr w14:paraId="32C0A05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2F4976C5">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39</w:t>
            </w:r>
          </w:p>
        </w:tc>
        <w:tc>
          <w:tcPr>
            <w:tcW w:w="1985" w:type="pct"/>
            <w:vAlign w:val="center"/>
          </w:tcPr>
          <w:p w14:paraId="4DC499F1">
            <w:pPr>
              <w:spacing w:line="240" w:lineRule="exact"/>
              <w:rPr>
                <w:rFonts w:ascii="Times New Roman" w:hAnsi="Times New Roman" w:eastAsia="宋体" w:cs="Times New Roman"/>
                <w:szCs w:val="21"/>
              </w:rPr>
            </w:pPr>
            <w:r>
              <w:rPr>
                <w:rFonts w:ascii="Times New Roman" w:hAnsi="Times New Roman" w:eastAsia="宋体" w:cs="Times New Roman"/>
                <w:szCs w:val="21"/>
              </w:rPr>
              <w:t>（MGKF2000/4数控高精度立式复合磨床）</w:t>
            </w:r>
          </w:p>
        </w:tc>
        <w:tc>
          <w:tcPr>
            <w:tcW w:w="1280" w:type="pct"/>
            <w:vAlign w:val="center"/>
          </w:tcPr>
          <w:p w14:paraId="1D0746EF">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国产数控机床优秀合作项目</w:t>
            </w:r>
          </w:p>
        </w:tc>
        <w:tc>
          <w:tcPr>
            <w:tcW w:w="1483" w:type="pct"/>
            <w:vAlign w:val="center"/>
          </w:tcPr>
          <w:p w14:paraId="4D400534">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中国机床工具工业协会</w:t>
            </w:r>
          </w:p>
        </w:tc>
      </w:tr>
      <w:tr w14:paraId="32DB08D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4B3A7460">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40</w:t>
            </w:r>
          </w:p>
        </w:tc>
        <w:tc>
          <w:tcPr>
            <w:tcW w:w="1985" w:type="pct"/>
            <w:vAlign w:val="center"/>
          </w:tcPr>
          <w:p w14:paraId="09AA1E5D">
            <w:pPr>
              <w:spacing w:line="240" w:lineRule="exact"/>
              <w:rPr>
                <w:rFonts w:ascii="Times New Roman" w:hAnsi="Times New Roman" w:eastAsia="宋体" w:cs="Times New Roman"/>
                <w:szCs w:val="21"/>
              </w:rPr>
            </w:pPr>
            <w:r>
              <w:rPr>
                <w:rFonts w:ascii="Times New Roman" w:hAnsi="Times New Roman" w:eastAsia="宋体" w:cs="Times New Roman"/>
                <w:szCs w:val="21"/>
              </w:rPr>
              <w:t>（MHK450磨削加工中心）</w:t>
            </w:r>
          </w:p>
        </w:tc>
        <w:tc>
          <w:tcPr>
            <w:tcW w:w="1280" w:type="pct"/>
            <w:vAlign w:val="center"/>
          </w:tcPr>
          <w:p w14:paraId="164AF61B">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国产数控机床优秀合作项目</w:t>
            </w:r>
          </w:p>
        </w:tc>
        <w:tc>
          <w:tcPr>
            <w:tcW w:w="1483" w:type="pct"/>
            <w:vAlign w:val="center"/>
          </w:tcPr>
          <w:p w14:paraId="66080D49">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中国机床工具工业协会</w:t>
            </w:r>
          </w:p>
        </w:tc>
      </w:tr>
      <w:tr w14:paraId="7CD0536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01CA037C">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41</w:t>
            </w:r>
          </w:p>
        </w:tc>
        <w:tc>
          <w:tcPr>
            <w:tcW w:w="1985" w:type="pct"/>
            <w:vAlign w:val="center"/>
          </w:tcPr>
          <w:p w14:paraId="62F9D75C">
            <w:pPr>
              <w:spacing w:line="240" w:lineRule="exact"/>
              <w:rPr>
                <w:rFonts w:ascii="Times New Roman" w:hAnsi="Times New Roman" w:eastAsia="宋体" w:cs="Times New Roman"/>
                <w:szCs w:val="21"/>
              </w:rPr>
            </w:pPr>
            <w:r>
              <w:rPr>
                <w:rFonts w:ascii="Times New Roman" w:hAnsi="Times New Roman" w:eastAsia="宋体" w:cs="Times New Roman"/>
                <w:szCs w:val="21"/>
              </w:rPr>
              <w:t>（大型直线滚动导轨精密曲面成形数控磨床）</w:t>
            </w:r>
          </w:p>
        </w:tc>
        <w:tc>
          <w:tcPr>
            <w:tcW w:w="1280" w:type="pct"/>
            <w:vAlign w:val="center"/>
          </w:tcPr>
          <w:p w14:paraId="23D19C75">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浙江机械工业科学技术奖一等奖</w:t>
            </w:r>
          </w:p>
        </w:tc>
        <w:tc>
          <w:tcPr>
            <w:tcW w:w="1483" w:type="pct"/>
            <w:vAlign w:val="center"/>
          </w:tcPr>
          <w:p w14:paraId="37933983">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浙江省机械工业联合会</w:t>
            </w:r>
          </w:p>
        </w:tc>
      </w:tr>
      <w:tr w14:paraId="2BB91DE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1E7B8462">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42</w:t>
            </w:r>
          </w:p>
        </w:tc>
        <w:tc>
          <w:tcPr>
            <w:tcW w:w="1985" w:type="pct"/>
            <w:vAlign w:val="center"/>
          </w:tcPr>
          <w:p w14:paraId="149FFC18">
            <w:pPr>
              <w:spacing w:line="240" w:lineRule="exact"/>
              <w:rPr>
                <w:rFonts w:ascii="Times New Roman" w:hAnsi="Times New Roman" w:eastAsia="宋体" w:cs="Times New Roman"/>
                <w:szCs w:val="21"/>
              </w:rPr>
            </w:pPr>
            <w:r>
              <w:rPr>
                <w:rFonts w:ascii="Times New Roman" w:hAnsi="Times New Roman" w:eastAsia="宋体" w:cs="Times New Roman"/>
                <w:szCs w:val="21"/>
              </w:rPr>
              <w:t>（Hz-092光学元件研磨抛光机床）</w:t>
            </w:r>
          </w:p>
        </w:tc>
        <w:tc>
          <w:tcPr>
            <w:tcW w:w="1280" w:type="pct"/>
            <w:vAlign w:val="center"/>
          </w:tcPr>
          <w:p w14:paraId="44250FE0">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机械工业科学技术进步二等奖</w:t>
            </w:r>
          </w:p>
        </w:tc>
        <w:tc>
          <w:tcPr>
            <w:tcW w:w="1483" w:type="pct"/>
            <w:vAlign w:val="center"/>
          </w:tcPr>
          <w:p w14:paraId="25A8017F">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浙江省机械工业联合会</w:t>
            </w:r>
          </w:p>
        </w:tc>
      </w:tr>
      <w:tr w14:paraId="3B6B07E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190474DC">
            <w:pPr>
              <w:spacing w:line="240" w:lineRule="exact"/>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43</w:t>
            </w:r>
          </w:p>
        </w:tc>
        <w:tc>
          <w:tcPr>
            <w:tcW w:w="1985" w:type="pct"/>
            <w:vAlign w:val="center"/>
          </w:tcPr>
          <w:p w14:paraId="1667A74F">
            <w:pPr>
              <w:spacing w:line="240" w:lineRule="exact"/>
              <w:rPr>
                <w:rFonts w:ascii="Times New Roman" w:hAnsi="Times New Roman" w:eastAsia="宋体" w:cs="Times New Roman"/>
                <w:szCs w:val="21"/>
              </w:rPr>
            </w:pPr>
            <w:r>
              <w:rPr>
                <w:rFonts w:ascii="Times New Roman" w:hAnsi="Times New Roman" w:eastAsia="宋体" w:cs="Times New Roman"/>
                <w:szCs w:val="21"/>
              </w:rPr>
              <w:t>（大型非球面光学元件加工设备技术开发）</w:t>
            </w:r>
          </w:p>
        </w:tc>
        <w:tc>
          <w:tcPr>
            <w:tcW w:w="1280" w:type="pct"/>
            <w:vAlign w:val="center"/>
          </w:tcPr>
          <w:p w14:paraId="2D3054BF">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杭州市科技进步三等奖</w:t>
            </w:r>
          </w:p>
        </w:tc>
        <w:tc>
          <w:tcPr>
            <w:tcW w:w="1483" w:type="pct"/>
            <w:vAlign w:val="center"/>
          </w:tcPr>
          <w:p w14:paraId="7773F31A">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杭州市人民政府</w:t>
            </w:r>
          </w:p>
        </w:tc>
      </w:tr>
      <w:tr w14:paraId="5EB706F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0202E46E">
            <w:pPr>
              <w:spacing w:line="240" w:lineRule="exact"/>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44</w:t>
            </w:r>
          </w:p>
        </w:tc>
        <w:tc>
          <w:tcPr>
            <w:tcW w:w="1985" w:type="pct"/>
            <w:vAlign w:val="center"/>
          </w:tcPr>
          <w:p w14:paraId="368CA0B4">
            <w:pPr>
              <w:spacing w:line="240" w:lineRule="exact"/>
              <w:rPr>
                <w:rFonts w:ascii="Times New Roman" w:hAnsi="Times New Roman" w:eastAsia="宋体" w:cs="Times New Roman"/>
                <w:szCs w:val="21"/>
              </w:rPr>
            </w:pPr>
            <w:r>
              <w:rPr>
                <w:rFonts w:ascii="Times New Roman" w:hAnsi="Times New Roman" w:eastAsia="宋体" w:cs="Times New Roman"/>
                <w:szCs w:val="21"/>
              </w:rPr>
              <w:t>（MKL7150×16/2型七轴五联动数控强力成形磨床）</w:t>
            </w:r>
          </w:p>
        </w:tc>
        <w:tc>
          <w:tcPr>
            <w:tcW w:w="1280" w:type="pct"/>
            <w:vAlign w:val="center"/>
          </w:tcPr>
          <w:p w14:paraId="0BFCD49E">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首届浙江省工业设计大奖赛金奖</w:t>
            </w:r>
          </w:p>
          <w:p w14:paraId="41DFF4DB">
            <w:pPr>
              <w:spacing w:line="240" w:lineRule="exact"/>
              <w:jc w:val="center"/>
              <w:rPr>
                <w:rFonts w:ascii="Times New Roman" w:hAnsi="Times New Roman" w:eastAsia="宋体" w:cs="Times New Roman"/>
                <w:szCs w:val="21"/>
              </w:rPr>
            </w:pPr>
          </w:p>
        </w:tc>
        <w:tc>
          <w:tcPr>
            <w:tcW w:w="1483" w:type="pct"/>
            <w:vAlign w:val="center"/>
          </w:tcPr>
          <w:p w14:paraId="50AB012C">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浙江省经济贸易委员会</w:t>
            </w:r>
          </w:p>
        </w:tc>
      </w:tr>
      <w:tr w14:paraId="558F7B8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5B0B31AC">
            <w:pPr>
              <w:spacing w:line="240" w:lineRule="exact"/>
              <w:jc w:val="center"/>
              <w:rPr>
                <w:rFonts w:hint="default"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4</w:t>
            </w:r>
            <w:r>
              <w:rPr>
                <w:rFonts w:hint="eastAsia" w:ascii="Times New Roman" w:hAnsi="Times New Roman" w:eastAsia="宋体" w:cs="Times New Roman"/>
                <w:szCs w:val="21"/>
                <w:lang w:val="en-US" w:eastAsia="zh-CN"/>
              </w:rPr>
              <w:t>5</w:t>
            </w:r>
          </w:p>
        </w:tc>
        <w:tc>
          <w:tcPr>
            <w:tcW w:w="1985" w:type="pct"/>
            <w:vAlign w:val="center"/>
          </w:tcPr>
          <w:p w14:paraId="583311B6">
            <w:pPr>
              <w:spacing w:line="240" w:lineRule="exact"/>
              <w:rPr>
                <w:rFonts w:ascii="Times New Roman" w:hAnsi="Times New Roman" w:eastAsia="宋体" w:cs="Times New Roman"/>
                <w:szCs w:val="21"/>
              </w:rPr>
            </w:pPr>
            <w:r>
              <w:rPr>
                <w:rFonts w:ascii="Times New Roman" w:hAnsi="Times New Roman" w:eastAsia="宋体" w:cs="Times New Roman"/>
                <w:szCs w:val="21"/>
              </w:rPr>
              <w:t>（MGKF600高精度数控立轴复合磨床）</w:t>
            </w:r>
          </w:p>
        </w:tc>
        <w:tc>
          <w:tcPr>
            <w:tcW w:w="1280" w:type="pct"/>
            <w:vAlign w:val="center"/>
          </w:tcPr>
          <w:p w14:paraId="4DAD3DAD">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2009“创意杭州”工业设计大赛产品组铜奖</w:t>
            </w:r>
          </w:p>
          <w:p w14:paraId="17FA5976">
            <w:pPr>
              <w:spacing w:line="240" w:lineRule="exact"/>
              <w:jc w:val="center"/>
              <w:rPr>
                <w:rFonts w:ascii="Times New Roman" w:hAnsi="Times New Roman" w:eastAsia="宋体" w:cs="Times New Roman"/>
                <w:szCs w:val="21"/>
              </w:rPr>
            </w:pPr>
          </w:p>
        </w:tc>
        <w:tc>
          <w:tcPr>
            <w:tcW w:w="1483" w:type="pct"/>
            <w:vAlign w:val="center"/>
          </w:tcPr>
          <w:p w14:paraId="2496E701">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杭州市科学技术局等</w:t>
            </w:r>
          </w:p>
        </w:tc>
      </w:tr>
      <w:tr w14:paraId="4BFCED3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shd w:val="clear" w:color="auto" w:fill="auto"/>
            <w:vAlign w:val="center"/>
          </w:tcPr>
          <w:p w14:paraId="773CEFB3">
            <w:pPr>
              <w:spacing w:line="240" w:lineRule="exact"/>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46</w:t>
            </w:r>
          </w:p>
        </w:tc>
        <w:tc>
          <w:tcPr>
            <w:tcW w:w="1985" w:type="pct"/>
            <w:vAlign w:val="center"/>
          </w:tcPr>
          <w:p w14:paraId="2A29DC4C">
            <w:pPr>
              <w:spacing w:line="240" w:lineRule="exact"/>
              <w:rPr>
                <w:rFonts w:ascii="Times New Roman" w:hAnsi="Times New Roman" w:eastAsia="宋体" w:cs="Times New Roman"/>
                <w:szCs w:val="21"/>
              </w:rPr>
            </w:pPr>
            <w:r>
              <w:rPr>
                <w:rFonts w:ascii="Times New Roman" w:hAnsi="Times New Roman" w:eastAsia="宋体" w:cs="Times New Roman"/>
                <w:szCs w:val="21"/>
              </w:rPr>
              <w:t>（Hz-078CNC大型数控精密直线滚动导轨磨床）</w:t>
            </w:r>
          </w:p>
        </w:tc>
        <w:tc>
          <w:tcPr>
            <w:tcW w:w="1280" w:type="pct"/>
            <w:vAlign w:val="center"/>
          </w:tcPr>
          <w:p w14:paraId="3368E276">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2010“创意杭州”工业设计大赛产品组优秀奖</w:t>
            </w:r>
          </w:p>
        </w:tc>
        <w:tc>
          <w:tcPr>
            <w:tcW w:w="1483" w:type="pct"/>
            <w:vAlign w:val="center"/>
          </w:tcPr>
          <w:p w14:paraId="428C6858">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“创意杭州”工业设计大赛产品组委会</w:t>
            </w:r>
          </w:p>
        </w:tc>
      </w:tr>
      <w:tr w14:paraId="0DE576E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1" w:type="pct"/>
            <w:vAlign w:val="center"/>
          </w:tcPr>
          <w:p w14:paraId="6905D962">
            <w:pPr>
              <w:spacing w:line="24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47</w:t>
            </w:r>
          </w:p>
        </w:tc>
        <w:tc>
          <w:tcPr>
            <w:tcW w:w="1985" w:type="pct"/>
            <w:vAlign w:val="center"/>
          </w:tcPr>
          <w:p w14:paraId="4DE99F46">
            <w:pPr>
              <w:spacing w:line="240" w:lineRule="exact"/>
              <w:rPr>
                <w:rFonts w:ascii="Times New Roman" w:hAnsi="Times New Roman" w:eastAsia="宋体" w:cs="Times New Roman"/>
                <w:szCs w:val="21"/>
              </w:rPr>
            </w:pPr>
            <w:r>
              <w:rPr>
                <w:rFonts w:hint="eastAsia" w:ascii="Times New Roman" w:hAnsi="Times New Roman" w:eastAsia="宋体" w:cs="Times New Roman"/>
                <w:szCs w:val="21"/>
                <w:lang w:val="en-US" w:eastAsia="zh-CN"/>
              </w:rPr>
              <w:t>超大口径光学元件超精密磨抛机床及关键技术</w:t>
            </w:r>
          </w:p>
        </w:tc>
        <w:tc>
          <w:tcPr>
            <w:tcW w:w="1280" w:type="pct"/>
            <w:vAlign w:val="center"/>
          </w:tcPr>
          <w:p w14:paraId="186A4607">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浙江省科学技术进步二等奖</w:t>
            </w:r>
          </w:p>
        </w:tc>
        <w:tc>
          <w:tcPr>
            <w:tcW w:w="1483" w:type="pct"/>
            <w:vAlign w:val="center"/>
          </w:tcPr>
          <w:p w14:paraId="40B138E7">
            <w:pPr>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浙江省科学技术厅</w:t>
            </w:r>
          </w:p>
        </w:tc>
      </w:tr>
    </w:tbl>
    <w:p w14:paraId="75301249">
      <w:pPr>
        <w:keepNext w:val="0"/>
        <w:keepLines w:val="0"/>
        <w:pageBreakBefore w:val="0"/>
        <w:widowControl w:val="0"/>
        <w:kinsoku/>
        <w:wordWrap/>
        <w:overflowPunct/>
        <w:topLinePunct w:val="0"/>
        <w:autoSpaceDE/>
        <w:autoSpaceDN/>
        <w:bidi w:val="0"/>
        <w:adjustRightInd/>
        <w:snapToGrid/>
        <w:spacing w:before="156" w:beforeLines="50" w:line="360" w:lineRule="auto"/>
        <w:textAlignment w:val="auto"/>
        <w:outlineLvl w:val="0"/>
        <w:rPr>
          <w:rFonts w:hint="eastAsia" w:cs="Times New Roman" w:asciiTheme="majorEastAsia" w:hAnsiTheme="majorEastAsia" w:eastAsiaTheme="majorEastAsia"/>
          <w:b/>
          <w:color w:val="000000" w:themeColor="text1"/>
          <w:sz w:val="28"/>
          <w:szCs w:val="24"/>
          <w14:textFill>
            <w14:solidFill>
              <w14:schemeClr w14:val="tx1"/>
            </w14:solidFill>
          </w14:textFill>
        </w:rPr>
      </w:pPr>
      <w:r>
        <w:rPr>
          <w:rFonts w:hint="eastAsia" w:cs="Times New Roman" w:asciiTheme="majorEastAsia" w:hAnsiTheme="majorEastAsia" w:eastAsiaTheme="majorEastAsia"/>
          <w:b/>
          <w:color w:val="000000" w:themeColor="text1"/>
          <w:sz w:val="28"/>
          <w:szCs w:val="24"/>
          <w14:textFill>
            <w14:solidFill>
              <w14:schemeClr w14:val="tx1"/>
            </w14:solidFill>
          </w14:textFill>
        </w:rPr>
        <w:t>三、经济责任</w:t>
      </w:r>
      <w:bookmarkEnd w:id="0"/>
      <w:bookmarkEnd w:id="1"/>
    </w:p>
    <w:p w14:paraId="3C0E99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cs="Times New Roman" w:asciiTheme="majorEastAsia" w:hAnsiTheme="majorEastAsia" w:eastAsiaTheme="majorEastAsia"/>
          <w:b/>
          <w:color w:val="000000" w:themeColor="text1"/>
          <w:sz w:val="24"/>
          <w:szCs w:val="24"/>
          <w:highlight w:val="none"/>
          <w14:textFill>
            <w14:solidFill>
              <w14:schemeClr w14:val="tx1"/>
            </w14:solidFill>
          </w14:textFill>
        </w:rPr>
      </w:pPr>
      <w:bookmarkStart w:id="2" w:name="_Toc451610985"/>
      <w:bookmarkStart w:id="3" w:name="_Toc451610892"/>
      <w:r>
        <w:rPr>
          <w:rFonts w:hint="eastAsia" w:cs="Times New Roman" w:asciiTheme="majorEastAsia" w:hAnsiTheme="majorEastAsia" w:eastAsiaTheme="majorEastAsia"/>
          <w:b/>
          <w:color w:val="000000" w:themeColor="text1"/>
          <w:sz w:val="24"/>
          <w:szCs w:val="24"/>
          <w:highlight w:val="none"/>
          <w:lang w:val="en-US" w:eastAsia="zh-CN"/>
          <w14:textFill>
            <w14:solidFill>
              <w14:schemeClr w14:val="tx1"/>
            </w14:solidFill>
          </w14:textFill>
        </w:rPr>
        <w:t xml:space="preserve">3.1 </w:t>
      </w:r>
      <w:r>
        <w:rPr>
          <w:rFonts w:hint="eastAsia" w:cs="Times New Roman" w:asciiTheme="majorEastAsia" w:hAnsiTheme="majorEastAsia" w:eastAsiaTheme="majorEastAsia"/>
          <w:b/>
          <w:color w:val="000000" w:themeColor="text1"/>
          <w:sz w:val="24"/>
          <w:szCs w:val="24"/>
          <w:highlight w:val="none"/>
          <w14:textFill>
            <w14:solidFill>
              <w14:schemeClr w14:val="tx1"/>
            </w14:solidFill>
          </w14:textFill>
        </w:rPr>
        <w:t>战略方向</w:t>
      </w:r>
      <w:bookmarkEnd w:id="2"/>
      <w:bookmarkEnd w:id="3"/>
    </w:p>
    <w:p w14:paraId="37BFA6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cs="Times New Roman" w:asciiTheme="majorEastAsia" w:hAnsiTheme="majorEastAsia" w:eastAsiaTheme="majorEastAsia"/>
          <w:b/>
          <w:color w:val="000000" w:themeColor="text1"/>
          <w:sz w:val="24"/>
          <w:szCs w:val="24"/>
          <w:highlight w:val="none"/>
          <w14:textFill>
            <w14:solidFill>
              <w14:schemeClr w14:val="tx1"/>
            </w14:solidFill>
          </w14:textFill>
        </w:rPr>
      </w:pPr>
      <w:r>
        <w:rPr>
          <w:rFonts w:hint="eastAsia" w:cs="Times New Roman" w:asciiTheme="majorEastAsia" w:hAnsiTheme="majorEastAsia" w:eastAsiaTheme="majorEastAsia"/>
          <w:b/>
          <w:color w:val="000000" w:themeColor="text1"/>
          <w:sz w:val="24"/>
          <w:szCs w:val="24"/>
          <w:highlight w:val="none"/>
          <w:lang w:val="en-US" w:eastAsia="zh-CN"/>
          <w14:textFill>
            <w14:solidFill>
              <w14:schemeClr w14:val="tx1"/>
            </w14:solidFill>
          </w14:textFill>
        </w:rPr>
        <w:t xml:space="preserve">3.1.1 </w:t>
      </w:r>
      <w:r>
        <w:rPr>
          <w:rFonts w:cs="Times New Roman" w:asciiTheme="majorEastAsia" w:hAnsiTheme="majorEastAsia" w:eastAsiaTheme="majorEastAsia"/>
          <w:b/>
          <w:color w:val="000000" w:themeColor="text1"/>
          <w:sz w:val="24"/>
          <w:szCs w:val="24"/>
          <w:highlight w:val="none"/>
          <w14:textFill>
            <w14:solidFill>
              <w14:schemeClr w14:val="tx1"/>
            </w14:solidFill>
          </w14:textFill>
        </w:rPr>
        <w:t>长、中、短期主要战略目标</w:t>
      </w:r>
    </w:p>
    <w:p w14:paraId="4345628A">
      <w:pPr>
        <w:keepNext w:val="0"/>
        <w:keepLines w:val="0"/>
        <w:pageBreakBefore w:val="0"/>
        <w:kinsoku/>
        <w:wordWrap/>
        <w:overflowPunct/>
        <w:topLinePunct w:val="0"/>
        <w:autoSpaceDE/>
        <w:autoSpaceDN/>
        <w:bidi w:val="0"/>
        <w:adjustRightInd w:val="0"/>
        <w:snapToGrid w:val="0"/>
        <w:spacing w:line="360" w:lineRule="auto"/>
        <w:ind w:left="0" w:firstLine="482" w:firstLineChars="200"/>
        <w:textAlignment w:val="auto"/>
        <w:rPr>
          <w:rFonts w:ascii="宋体" w:hAnsi="宋体" w:eastAsia="宋体" w:cs="宋体"/>
          <w:b/>
          <w:sz w:val="24"/>
          <w:szCs w:val="24"/>
        </w:rPr>
      </w:pPr>
      <w:r>
        <w:rPr>
          <w:rFonts w:hint="eastAsia" w:ascii="宋体" w:hAnsi="宋体" w:eastAsia="宋体" w:cs="宋体"/>
          <w:b/>
          <w:sz w:val="24"/>
          <w:szCs w:val="24"/>
        </w:rPr>
        <w:t>长期战略</w:t>
      </w:r>
      <w:r>
        <w:rPr>
          <w:rFonts w:hint="eastAsia" w:ascii="宋体" w:hAnsi="宋体" w:eastAsia="宋体" w:cs="宋体"/>
          <w:sz w:val="24"/>
          <w:szCs w:val="24"/>
        </w:rPr>
        <w:t>：公司是数控机床设备制造商，与国家的宏观政策环境、经济环境、行业技术的发展密切相关。为保证公司战略与外部宏观环境及市场环境相匹配，及时抓住外部机会，公司战略规划期限设定为3年，采用滚动计划法，每年根据自身资源、外部条件、市场环境的变化进行动态调整。</w:t>
      </w:r>
    </w:p>
    <w:p w14:paraId="33DCA464">
      <w:pPr>
        <w:keepNext w:val="0"/>
        <w:keepLines w:val="0"/>
        <w:pageBreakBefore w:val="0"/>
        <w:kinsoku/>
        <w:wordWrap/>
        <w:overflowPunct/>
        <w:topLinePunct w:val="0"/>
        <w:autoSpaceDE/>
        <w:autoSpaceDN/>
        <w:bidi w:val="0"/>
        <w:adjustRightInd w:val="0"/>
        <w:snapToGrid w:val="0"/>
        <w:spacing w:line="360" w:lineRule="auto"/>
        <w:ind w:left="0" w:firstLine="482" w:firstLineChars="200"/>
        <w:textAlignment w:val="auto"/>
        <w:rPr>
          <w:rFonts w:ascii="宋体" w:hAnsi="宋体" w:eastAsia="宋体" w:cs="宋体"/>
          <w:sz w:val="24"/>
          <w:szCs w:val="24"/>
        </w:rPr>
      </w:pPr>
      <w:r>
        <w:rPr>
          <w:rFonts w:hint="eastAsia" w:ascii="宋体" w:hAnsi="宋体" w:eastAsia="宋体" w:cs="宋体"/>
          <w:b/>
          <w:sz w:val="24"/>
          <w:szCs w:val="24"/>
        </w:rPr>
        <w:t>短期战略</w:t>
      </w:r>
      <w:r>
        <w:rPr>
          <w:rFonts w:hint="eastAsia" w:ascii="宋体" w:hAnsi="宋体" w:eastAsia="宋体" w:cs="宋体"/>
          <w:sz w:val="24"/>
          <w:szCs w:val="24"/>
        </w:rPr>
        <w:t>：1年。作为公司战略规划的具体分解，每年制定年度计划，与财务核算周期相配合，并根据公司外部环境，主要包括国家政策、市场需求与行业竞争态势的变化及时进行战略调整。</w:t>
      </w:r>
    </w:p>
    <w:p w14:paraId="16B6E46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cs="Times New Roman" w:asciiTheme="majorEastAsia" w:hAnsiTheme="majorEastAsia" w:eastAsiaTheme="majorEastAsia"/>
          <w:b/>
          <w:color w:val="000000" w:themeColor="text1"/>
          <w:sz w:val="24"/>
          <w:szCs w:val="24"/>
          <w:highlight w:val="none"/>
          <w:lang w:val="en-US" w:eastAsia="zh-CN"/>
          <w14:textFill>
            <w14:solidFill>
              <w14:schemeClr w14:val="tx1"/>
            </w14:solidFill>
          </w14:textFill>
        </w:rPr>
      </w:pPr>
      <w:r>
        <w:rPr>
          <w:rFonts w:hint="eastAsia" w:cs="Times New Roman" w:asciiTheme="majorEastAsia" w:hAnsiTheme="majorEastAsia" w:eastAsiaTheme="majorEastAsia"/>
          <w:b/>
          <w:color w:val="000000" w:themeColor="text1"/>
          <w:sz w:val="24"/>
          <w:szCs w:val="24"/>
          <w:highlight w:val="none"/>
          <w:lang w:val="en-US" w:eastAsia="zh-CN"/>
          <w14:textFill>
            <w14:solidFill>
              <w14:schemeClr w14:val="tx1"/>
            </w14:solidFill>
          </w14:textFill>
        </w:rPr>
        <w:t>3.1.2 战略发展方向及目标</w:t>
      </w:r>
    </w:p>
    <w:p w14:paraId="793BA43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宋体"/>
          <w:kern w:val="0"/>
          <w:sz w:val="24"/>
          <w:lang w:bidi="ar"/>
        </w:rPr>
      </w:pPr>
      <w:r>
        <w:rPr>
          <w:rFonts w:hint="eastAsia" w:ascii="宋体" w:hAnsi="宋体" w:eastAsia="宋体" w:cs="宋体"/>
          <w:kern w:val="0"/>
          <w:sz w:val="24"/>
          <w:lang w:bidi="ar"/>
        </w:rPr>
        <w:t>杭机股份在深入研究行业的演变趋势和国外业内优秀企业发展历程的基础上，分析了</w:t>
      </w:r>
      <w:r>
        <w:rPr>
          <w:rFonts w:hint="eastAsia" w:ascii="宋体" w:hAnsi="宋体" w:eastAsia="宋体" w:cs="宋体"/>
          <w:sz w:val="24"/>
        </w:rPr>
        <w:t>机床</w:t>
      </w:r>
      <w:r>
        <w:rPr>
          <w:rFonts w:hint="eastAsia" w:ascii="宋体" w:hAnsi="宋体" w:eastAsia="宋体" w:cs="宋体"/>
          <w:kern w:val="0"/>
          <w:sz w:val="24"/>
          <w:lang w:bidi="ar"/>
        </w:rPr>
        <w:t>行业所处的外部环境和行业现有的竞争格局，预测行业的发展趋势和发展方向，客观分析了公司的优势和劣势，确立了杭机近三年战略发展规划的框架和目标，如下表</w:t>
      </w:r>
      <w:r>
        <w:rPr>
          <w:rFonts w:hint="eastAsia" w:ascii="宋体" w:hAnsi="宋体" w:eastAsia="宋体" w:cs="宋体"/>
          <w:kern w:val="0"/>
          <w:sz w:val="24"/>
          <w:lang w:val="en-US" w:eastAsia="zh-CN" w:bidi="ar"/>
        </w:rPr>
        <w:t>2</w:t>
      </w:r>
      <w:r>
        <w:rPr>
          <w:rFonts w:hint="eastAsia" w:ascii="宋体" w:hAnsi="宋体" w:eastAsia="宋体" w:cs="宋体"/>
          <w:kern w:val="0"/>
          <w:sz w:val="24"/>
          <w:lang w:bidi="ar"/>
        </w:rPr>
        <w:t>所示：</w:t>
      </w:r>
    </w:p>
    <w:p w14:paraId="08112EC1">
      <w:pPr>
        <w:widowControl/>
        <w:snapToGrid w:val="0"/>
        <w:spacing w:line="360" w:lineRule="auto"/>
        <w:jc w:val="center"/>
        <w:rPr>
          <w:rFonts w:ascii="宋体" w:hAnsi="宋体" w:eastAsia="宋体" w:cs="宋体"/>
          <w:b/>
          <w:bCs/>
          <w:kern w:val="0"/>
          <w:sz w:val="21"/>
          <w:szCs w:val="21"/>
        </w:rPr>
      </w:pPr>
      <w:r>
        <w:rPr>
          <w:rFonts w:hint="eastAsia" w:ascii="宋体" w:hAnsi="宋体" w:eastAsia="宋体" w:cs="宋体"/>
          <w:b/>
          <w:bCs/>
          <w:kern w:val="0"/>
          <w:sz w:val="21"/>
          <w:szCs w:val="21"/>
        </w:rPr>
        <w:t>表2 战略框架和目标</w:t>
      </w:r>
    </w:p>
    <w:tbl>
      <w:tblPr>
        <w:tblStyle w:val="3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7276"/>
      </w:tblGrid>
      <w:tr w14:paraId="2467F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731" w:type="pct"/>
            <w:shd w:val="clear" w:color="auto" w:fill="0070C0"/>
            <w:vAlign w:val="center"/>
          </w:tcPr>
          <w:p w14:paraId="075FE2B8">
            <w:pPr>
              <w:jc w:val="center"/>
              <w:rPr>
                <w:rFonts w:ascii="宋体" w:hAnsi="宋体" w:eastAsia="宋体" w:cs="宋体"/>
                <w:b/>
                <w:bCs/>
                <w:color w:val="FFFFFF" w:themeColor="background1"/>
                <w:szCs w:val="21"/>
                <w14:textFill>
                  <w14:solidFill>
                    <w14:schemeClr w14:val="bg1"/>
                  </w14:solidFill>
                </w14:textFill>
              </w:rPr>
            </w:pPr>
            <w:r>
              <w:rPr>
                <w:rFonts w:hint="eastAsia" w:ascii="宋体" w:hAnsi="宋体" w:eastAsia="宋体" w:cs="宋体"/>
                <w:b/>
                <w:bCs/>
                <w:color w:val="FFFFFF" w:themeColor="background1"/>
                <w:szCs w:val="21"/>
                <w14:textFill>
                  <w14:solidFill>
                    <w14:schemeClr w14:val="bg1"/>
                  </w14:solidFill>
                </w14:textFill>
              </w:rPr>
              <w:t>战略方向</w:t>
            </w:r>
          </w:p>
        </w:tc>
        <w:tc>
          <w:tcPr>
            <w:tcW w:w="4268" w:type="pct"/>
            <w:vAlign w:val="center"/>
          </w:tcPr>
          <w:p w14:paraId="7ED553E6">
            <w:pPr>
              <w:rPr>
                <w:rFonts w:ascii="宋体" w:hAnsi="宋体" w:eastAsia="宋体" w:cs="宋体"/>
                <w:kern w:val="0"/>
                <w:szCs w:val="21"/>
              </w:rPr>
            </w:pPr>
            <w:r>
              <w:rPr>
                <w:rFonts w:hint="eastAsia" w:ascii="宋体" w:hAnsi="宋体" w:eastAsia="宋体" w:cs="宋体"/>
                <w:kern w:val="0"/>
                <w:szCs w:val="21"/>
              </w:rPr>
              <w:t>以“提升管理水平”为年度工作核心和目标，以“加强计划性”和“规范、标准化生产”为基本点，建立专业分工、权责明确的组织结构，逐步发挥各职能部门的作用； 建立健全各项规章制度和流程，实现制度化、流程化、标准化和规范管理，补充关键岗位人员、提高中、基层管理水平和员工素质。</w:t>
            </w:r>
          </w:p>
        </w:tc>
      </w:tr>
      <w:tr w14:paraId="4D75F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pct"/>
            <w:shd w:val="clear" w:color="auto" w:fill="0070C0"/>
            <w:vAlign w:val="center"/>
          </w:tcPr>
          <w:p w14:paraId="06BB4FDE">
            <w:pPr>
              <w:jc w:val="center"/>
              <w:rPr>
                <w:rFonts w:ascii="宋体" w:hAnsi="宋体" w:eastAsia="宋体" w:cs="宋体"/>
                <w:b/>
                <w:bCs/>
                <w:color w:val="FFFFFF" w:themeColor="background1"/>
                <w:szCs w:val="21"/>
                <w14:textFill>
                  <w14:solidFill>
                    <w14:schemeClr w14:val="bg1"/>
                  </w14:solidFill>
                </w14:textFill>
              </w:rPr>
            </w:pPr>
            <w:r>
              <w:rPr>
                <w:rFonts w:hint="eastAsia" w:ascii="宋体" w:hAnsi="宋体" w:eastAsia="宋体" w:cs="宋体"/>
                <w:b/>
                <w:bCs/>
                <w:color w:val="FFFFFF" w:themeColor="background1"/>
                <w:szCs w:val="21"/>
                <w14:textFill>
                  <w14:solidFill>
                    <w14:schemeClr w14:val="bg1"/>
                  </w14:solidFill>
                </w14:textFill>
              </w:rPr>
              <w:t>战略目标</w:t>
            </w:r>
          </w:p>
        </w:tc>
        <w:tc>
          <w:tcPr>
            <w:tcW w:w="4268" w:type="pct"/>
            <w:vAlign w:val="center"/>
          </w:tcPr>
          <w:p w14:paraId="00AAC8B2">
            <w:pPr>
              <w:rPr>
                <w:rFonts w:ascii="宋体" w:hAnsi="宋体" w:eastAsia="宋体" w:cs="宋体"/>
                <w:kern w:val="0"/>
                <w:szCs w:val="21"/>
              </w:rPr>
            </w:pPr>
            <w:r>
              <w:rPr>
                <w:rFonts w:hint="eastAsia"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年研发、生产和销售保持国产品牌行业排名第一。</w:t>
            </w:r>
          </w:p>
          <w:p w14:paraId="59DE4691">
            <w:pPr>
              <w:rPr>
                <w:rFonts w:ascii="宋体" w:hAnsi="宋体" w:eastAsia="宋体" w:cs="宋体"/>
                <w:kern w:val="0"/>
                <w:szCs w:val="21"/>
              </w:rPr>
            </w:pPr>
            <w:r>
              <w:rPr>
                <w:rFonts w:hint="eastAsia" w:ascii="宋体" w:hAnsi="宋体" w:eastAsia="宋体" w:cs="宋体"/>
                <w:kern w:val="0"/>
                <w:szCs w:val="21"/>
              </w:rPr>
              <w:t>到202</w:t>
            </w:r>
            <w:r>
              <w:rPr>
                <w:rFonts w:hint="eastAsia" w:ascii="宋体" w:hAnsi="宋体" w:eastAsia="宋体" w:cs="宋体"/>
                <w:kern w:val="0"/>
                <w:szCs w:val="21"/>
                <w:lang w:val="en-US" w:eastAsia="zh-CN"/>
              </w:rPr>
              <w:t>6</w:t>
            </w:r>
            <w:r>
              <w:rPr>
                <w:rFonts w:hint="eastAsia" w:ascii="宋体" w:hAnsi="宋体" w:eastAsia="宋体" w:cs="宋体"/>
                <w:kern w:val="0"/>
                <w:szCs w:val="21"/>
              </w:rPr>
              <w:t>年，实现年产值</w:t>
            </w:r>
            <w:r>
              <w:rPr>
                <w:rFonts w:hint="eastAsia" w:ascii="宋体" w:hAnsi="宋体" w:eastAsia="宋体" w:cs="宋体"/>
                <w:kern w:val="0"/>
                <w:szCs w:val="21"/>
                <w:lang w:val="en-US" w:eastAsia="zh-CN"/>
              </w:rPr>
              <w:t>2.5</w:t>
            </w:r>
            <w:r>
              <w:rPr>
                <w:rFonts w:hint="eastAsia" w:ascii="宋体" w:hAnsi="宋体" w:eastAsia="宋体" w:cs="宋体"/>
                <w:kern w:val="0"/>
                <w:szCs w:val="21"/>
              </w:rPr>
              <w:t>亿基本目标，引领数控机床行业领域。</w:t>
            </w:r>
          </w:p>
        </w:tc>
      </w:tr>
      <w:tr w14:paraId="5CA360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731" w:type="pct"/>
            <w:shd w:val="clear" w:color="auto" w:fill="0070C0"/>
            <w:vAlign w:val="center"/>
          </w:tcPr>
          <w:p w14:paraId="68C44564">
            <w:pPr>
              <w:jc w:val="center"/>
              <w:rPr>
                <w:rFonts w:ascii="宋体" w:hAnsi="宋体" w:eastAsia="宋体" w:cs="宋体"/>
                <w:b/>
                <w:bCs/>
                <w:color w:val="FFFFFF" w:themeColor="background1"/>
                <w:szCs w:val="21"/>
                <w14:textFill>
                  <w14:solidFill>
                    <w14:schemeClr w14:val="bg1"/>
                  </w14:solidFill>
                </w14:textFill>
              </w:rPr>
            </w:pPr>
            <w:r>
              <w:rPr>
                <w:rFonts w:hint="eastAsia" w:ascii="宋体" w:hAnsi="宋体" w:eastAsia="宋体" w:cs="宋体"/>
                <w:b/>
                <w:bCs/>
                <w:color w:val="FFFFFF" w:themeColor="background1"/>
                <w:szCs w:val="21"/>
                <w14:textFill>
                  <w14:solidFill>
                    <w14:schemeClr w14:val="bg1"/>
                  </w14:solidFill>
                </w14:textFill>
              </w:rPr>
              <w:t>业务目标</w:t>
            </w:r>
          </w:p>
        </w:tc>
        <w:tc>
          <w:tcPr>
            <w:tcW w:w="4268" w:type="pct"/>
            <w:vAlign w:val="center"/>
          </w:tcPr>
          <w:p w14:paraId="4109E978">
            <w:pPr>
              <w:rPr>
                <w:rFonts w:ascii="宋体" w:hAnsi="宋体" w:eastAsia="宋体" w:cs="宋体"/>
                <w:kern w:val="0"/>
                <w:szCs w:val="21"/>
              </w:rPr>
            </w:pPr>
            <w:r>
              <w:rPr>
                <w:rFonts w:hint="eastAsia" w:ascii="宋体" w:hAnsi="宋体" w:eastAsia="宋体" w:cs="宋体"/>
                <w:kern w:val="0"/>
                <w:szCs w:val="21"/>
              </w:rPr>
              <w:t>推进和深化细分市场，建立健全研发体系和供应链体系和后台支撑体系，聚焦产品的研发和生产，为渠道赋能；</w:t>
            </w:r>
          </w:p>
          <w:p w14:paraId="661244D8">
            <w:pPr>
              <w:rPr>
                <w:rFonts w:ascii="宋体" w:hAnsi="宋体" w:eastAsia="宋体" w:cs="宋体"/>
                <w:kern w:val="0"/>
                <w:szCs w:val="21"/>
              </w:rPr>
            </w:pPr>
            <w:r>
              <w:rPr>
                <w:rFonts w:hint="eastAsia" w:ascii="宋体" w:hAnsi="宋体" w:eastAsia="宋体" w:cs="宋体"/>
                <w:kern w:val="0"/>
                <w:szCs w:val="21"/>
              </w:rPr>
              <w:t>专注机床行业市场的开拓和发展，进一步凸显以技术、质量、交付等多种模式组合的整体化核心竞争能力，提升市场渗透力和行业领导力；</w:t>
            </w:r>
          </w:p>
          <w:p w14:paraId="78719786">
            <w:pPr>
              <w:rPr>
                <w:rFonts w:ascii="宋体" w:hAnsi="宋体" w:eastAsia="宋体" w:cs="宋体"/>
                <w:kern w:val="0"/>
                <w:szCs w:val="21"/>
              </w:rPr>
            </w:pPr>
            <w:r>
              <w:rPr>
                <w:rFonts w:hint="eastAsia" w:ascii="宋体" w:hAnsi="宋体" w:eastAsia="宋体" w:cs="宋体"/>
                <w:kern w:val="0"/>
                <w:szCs w:val="21"/>
              </w:rPr>
              <w:t>企业研发中心、大数据分析平台，大力开发产品技术升级迭代，并促进研发成果的应用转化和产业化。</w:t>
            </w:r>
          </w:p>
        </w:tc>
      </w:tr>
    </w:tbl>
    <w:p w14:paraId="294AED01">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outlineLvl w:val="2"/>
        <w:rPr>
          <w:rFonts w:hint="eastAsia" w:cs="Times New Roman" w:asciiTheme="majorEastAsia" w:hAnsiTheme="majorEastAsia" w:eastAsiaTheme="majorEastAsia"/>
          <w:b/>
          <w:color w:val="000000" w:themeColor="text1"/>
          <w:sz w:val="24"/>
          <w:szCs w:val="24"/>
          <w:highlight w:val="none"/>
          <w:lang w:val="en-US" w:eastAsia="zh-CN"/>
          <w14:textFill>
            <w14:solidFill>
              <w14:schemeClr w14:val="tx1"/>
            </w14:solidFill>
          </w14:textFill>
        </w:rPr>
      </w:pPr>
      <w:r>
        <w:rPr>
          <w:rFonts w:hint="eastAsia" w:cs="Times New Roman" w:asciiTheme="majorEastAsia" w:hAnsiTheme="majorEastAsia" w:eastAsiaTheme="majorEastAsia"/>
          <w:b/>
          <w:color w:val="000000" w:themeColor="text1"/>
          <w:sz w:val="24"/>
          <w:szCs w:val="24"/>
          <w:highlight w:val="none"/>
          <w:lang w:val="en-US" w:eastAsia="zh-CN"/>
          <w14:textFill>
            <w14:solidFill>
              <w14:schemeClr w14:val="tx1"/>
            </w14:solidFill>
          </w14:textFill>
        </w:rPr>
        <w:t>3.1.3 确定关键战略目标体系及时间表</w:t>
      </w:r>
    </w:p>
    <w:p w14:paraId="19FF46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公司综合考虑各相关方需求，从财务、顾客与市场、内部运营、学习与成长、社会责任五个维度确定战略绩效指标，并进行逐年分解（见表</w:t>
      </w:r>
      <w:r>
        <w:rPr>
          <w:rFonts w:hint="eastAsia" w:ascii="宋体" w:hAnsi="宋体" w:eastAsia="宋体" w:cs="宋体"/>
          <w:sz w:val="24"/>
          <w:lang w:val="en-US" w:eastAsia="zh-CN"/>
        </w:rPr>
        <w:t>3</w:t>
      </w:r>
      <w:r>
        <w:rPr>
          <w:rFonts w:hint="eastAsia" w:ascii="宋体" w:hAnsi="宋体" w:eastAsia="宋体" w:cs="宋体"/>
          <w:sz w:val="24"/>
        </w:rPr>
        <w:t>）。</w:t>
      </w:r>
    </w:p>
    <w:p w14:paraId="04D194D4">
      <w:pPr>
        <w:widowControl/>
        <w:snapToGrid w:val="0"/>
        <w:spacing w:line="360" w:lineRule="auto"/>
        <w:jc w:val="center"/>
        <w:rPr>
          <w:rFonts w:hint="eastAsia" w:ascii="宋体" w:hAnsi="宋体" w:eastAsia="宋体" w:cs="宋体"/>
          <w:b/>
          <w:bCs/>
          <w:kern w:val="0"/>
          <w:sz w:val="21"/>
          <w:szCs w:val="21"/>
        </w:rPr>
      </w:pPr>
      <w:bookmarkStart w:id="4" w:name="_Hlk142835795"/>
      <w:r>
        <w:rPr>
          <w:rFonts w:hint="eastAsia" w:ascii="宋体" w:hAnsi="宋体" w:eastAsia="宋体" w:cs="宋体"/>
          <w:b/>
          <w:bCs/>
          <w:kern w:val="0"/>
          <w:sz w:val="21"/>
          <w:szCs w:val="21"/>
        </w:rPr>
        <w:t>表</w:t>
      </w:r>
      <w:r>
        <w:rPr>
          <w:rFonts w:hint="eastAsia" w:ascii="宋体" w:hAnsi="宋体" w:eastAsia="宋体" w:cs="宋体"/>
          <w:b/>
          <w:bCs/>
          <w:kern w:val="0"/>
          <w:sz w:val="21"/>
          <w:szCs w:val="21"/>
          <w:lang w:val="en-US" w:eastAsia="zh-CN"/>
        </w:rPr>
        <w:t>3</w:t>
      </w:r>
      <w:bookmarkStart w:id="5" w:name="_Hlk142636985"/>
      <w:r>
        <w:rPr>
          <w:rFonts w:hint="eastAsia" w:ascii="宋体" w:hAnsi="宋体" w:eastAsia="宋体" w:cs="宋体"/>
          <w:b/>
          <w:bCs/>
          <w:kern w:val="0"/>
          <w:sz w:val="21"/>
          <w:szCs w:val="21"/>
        </w:rPr>
        <w:t>战略目标体系及时间表</w:t>
      </w:r>
      <w:bookmarkEnd w:id="5"/>
    </w:p>
    <w:tbl>
      <w:tblPr>
        <w:tblStyle w:val="39"/>
        <w:tblW w:w="5000" w:type="pct"/>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0" w:type="dxa"/>
          <w:bottom w:w="0" w:type="dxa"/>
          <w:right w:w="0" w:type="dxa"/>
        </w:tblCellMar>
      </w:tblPr>
      <w:tblGrid>
        <w:gridCol w:w="1249"/>
        <w:gridCol w:w="2694"/>
        <w:gridCol w:w="1240"/>
        <w:gridCol w:w="1485"/>
        <w:gridCol w:w="1663"/>
      </w:tblGrid>
      <w:tr w14:paraId="5C89618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jc w:val="center"/>
        </w:trPr>
        <w:tc>
          <w:tcPr>
            <w:tcW w:w="749" w:type="pct"/>
            <w:shd w:val="clear" w:color="auto" w:fill="0070C0"/>
            <w:tcMar>
              <w:top w:w="15" w:type="dxa"/>
              <w:left w:w="15" w:type="dxa"/>
              <w:bottom w:w="0" w:type="dxa"/>
              <w:right w:w="15" w:type="dxa"/>
            </w:tcMar>
            <w:vAlign w:val="center"/>
          </w:tcPr>
          <w:p w14:paraId="13C888EC">
            <w:pPr>
              <w:jc w:val="center"/>
              <w:rPr>
                <w:rFonts w:ascii="宋体" w:hAnsi="宋体" w:eastAsia="宋体" w:cs="宋体"/>
                <w:b/>
                <w:bCs/>
                <w:color w:val="FFFFFF" w:themeColor="background1"/>
                <w:szCs w:val="21"/>
                <w14:textFill>
                  <w14:solidFill>
                    <w14:schemeClr w14:val="bg1"/>
                  </w14:solidFill>
                </w14:textFill>
              </w:rPr>
            </w:pPr>
            <w:bookmarkStart w:id="6" w:name="_Hlk142637005"/>
            <w:r>
              <w:rPr>
                <w:rFonts w:hint="eastAsia" w:ascii="宋体" w:hAnsi="宋体" w:eastAsia="宋体" w:cs="宋体"/>
                <w:b/>
                <w:bCs/>
                <w:color w:val="FFFFFF" w:themeColor="background1"/>
                <w:szCs w:val="21"/>
                <w14:textFill>
                  <w14:solidFill>
                    <w14:schemeClr w14:val="bg1"/>
                  </w14:solidFill>
                </w14:textFill>
              </w:rPr>
              <w:t>指标维度</w:t>
            </w:r>
          </w:p>
        </w:tc>
        <w:tc>
          <w:tcPr>
            <w:tcW w:w="1616" w:type="pct"/>
            <w:shd w:val="clear" w:color="auto" w:fill="0070C0"/>
            <w:tcMar>
              <w:top w:w="15" w:type="dxa"/>
              <w:left w:w="15" w:type="dxa"/>
              <w:bottom w:w="0" w:type="dxa"/>
              <w:right w:w="15" w:type="dxa"/>
            </w:tcMar>
            <w:vAlign w:val="center"/>
          </w:tcPr>
          <w:p w14:paraId="5C5BC607">
            <w:pPr>
              <w:jc w:val="center"/>
              <w:rPr>
                <w:rFonts w:ascii="宋体" w:hAnsi="宋体" w:eastAsia="宋体" w:cs="宋体"/>
                <w:b/>
                <w:bCs/>
                <w:color w:val="FFFFFF" w:themeColor="background1"/>
                <w:szCs w:val="21"/>
                <w14:textFill>
                  <w14:solidFill>
                    <w14:schemeClr w14:val="bg1"/>
                  </w14:solidFill>
                </w14:textFill>
              </w:rPr>
            </w:pPr>
            <w:r>
              <w:rPr>
                <w:rFonts w:hint="eastAsia" w:ascii="宋体" w:hAnsi="宋体" w:eastAsia="宋体" w:cs="宋体"/>
                <w:b/>
                <w:bCs/>
                <w:color w:val="FFFFFF" w:themeColor="background1"/>
                <w:szCs w:val="21"/>
                <w14:textFill>
                  <w14:solidFill>
                    <w14:schemeClr w14:val="bg1"/>
                  </w14:solidFill>
                </w14:textFill>
              </w:rPr>
              <w:t>绩效指标</w:t>
            </w:r>
          </w:p>
        </w:tc>
        <w:tc>
          <w:tcPr>
            <w:tcW w:w="744" w:type="pct"/>
            <w:shd w:val="clear" w:color="auto" w:fill="0070C0"/>
            <w:tcMar>
              <w:top w:w="15" w:type="dxa"/>
              <w:left w:w="15" w:type="dxa"/>
              <w:bottom w:w="0" w:type="dxa"/>
              <w:right w:w="15" w:type="dxa"/>
            </w:tcMar>
            <w:vAlign w:val="center"/>
          </w:tcPr>
          <w:p w14:paraId="2A2974C8">
            <w:pPr>
              <w:jc w:val="center"/>
              <w:rPr>
                <w:rFonts w:ascii="宋体" w:hAnsi="宋体" w:eastAsia="宋体" w:cs="宋体"/>
                <w:b/>
                <w:bCs/>
                <w:color w:val="FFFFFF" w:themeColor="background1"/>
                <w:szCs w:val="21"/>
                <w14:textFill>
                  <w14:solidFill>
                    <w14:schemeClr w14:val="bg1"/>
                  </w14:solidFill>
                </w14:textFill>
              </w:rPr>
            </w:pPr>
            <w:r>
              <w:rPr>
                <w:rFonts w:hint="eastAsia" w:ascii="宋体" w:hAnsi="宋体" w:eastAsia="宋体" w:cs="宋体"/>
                <w:b/>
                <w:bCs/>
                <w:color w:val="FFFFFF" w:themeColor="background1"/>
                <w:szCs w:val="21"/>
                <w14:textFill>
                  <w14:solidFill>
                    <w14:schemeClr w14:val="bg1"/>
                  </w14:solidFill>
                </w14:textFill>
              </w:rPr>
              <w:t>202</w:t>
            </w:r>
            <w:r>
              <w:rPr>
                <w:rFonts w:hint="eastAsia" w:ascii="宋体" w:hAnsi="宋体" w:eastAsia="宋体" w:cs="宋体"/>
                <w:b/>
                <w:bCs/>
                <w:color w:val="FFFFFF" w:themeColor="background1"/>
                <w:szCs w:val="21"/>
                <w:lang w:val="en-US" w:eastAsia="zh-CN"/>
                <w14:textFill>
                  <w14:solidFill>
                    <w14:schemeClr w14:val="bg1"/>
                  </w14:solidFill>
                </w14:textFill>
              </w:rPr>
              <w:t>5</w:t>
            </w:r>
            <w:r>
              <w:rPr>
                <w:rFonts w:hint="eastAsia" w:ascii="宋体" w:hAnsi="宋体" w:eastAsia="宋体" w:cs="宋体"/>
                <w:b/>
                <w:bCs/>
                <w:color w:val="FFFFFF" w:themeColor="background1"/>
                <w:szCs w:val="21"/>
                <w14:textFill>
                  <w14:solidFill>
                    <w14:schemeClr w14:val="bg1"/>
                  </w14:solidFill>
                </w14:textFill>
              </w:rPr>
              <w:t>年实际</w:t>
            </w:r>
          </w:p>
        </w:tc>
        <w:tc>
          <w:tcPr>
            <w:tcW w:w="891" w:type="pct"/>
            <w:shd w:val="clear" w:color="auto" w:fill="0070C0"/>
            <w:vAlign w:val="center"/>
          </w:tcPr>
          <w:p w14:paraId="11E046AC">
            <w:pPr>
              <w:jc w:val="center"/>
              <w:rPr>
                <w:rFonts w:ascii="宋体" w:hAnsi="宋体" w:eastAsia="宋体" w:cs="宋体"/>
                <w:b/>
                <w:bCs/>
                <w:color w:val="FFFFFF" w:themeColor="background1"/>
                <w:szCs w:val="21"/>
                <w14:textFill>
                  <w14:solidFill>
                    <w14:schemeClr w14:val="bg1"/>
                  </w14:solidFill>
                </w14:textFill>
              </w:rPr>
            </w:pPr>
            <w:r>
              <w:rPr>
                <w:rFonts w:hint="eastAsia" w:ascii="宋体" w:hAnsi="宋体" w:eastAsia="宋体" w:cs="宋体"/>
                <w:b/>
                <w:bCs/>
                <w:color w:val="FFFFFF" w:themeColor="background1"/>
                <w:szCs w:val="21"/>
                <w14:textFill>
                  <w14:solidFill>
                    <w14:schemeClr w14:val="bg1"/>
                  </w14:solidFill>
                </w14:textFill>
              </w:rPr>
              <w:t>202</w:t>
            </w:r>
            <w:r>
              <w:rPr>
                <w:rFonts w:hint="eastAsia" w:ascii="宋体" w:hAnsi="宋体" w:eastAsia="宋体" w:cs="宋体"/>
                <w:b/>
                <w:bCs/>
                <w:color w:val="FFFFFF" w:themeColor="background1"/>
                <w:szCs w:val="21"/>
                <w:lang w:val="en-US" w:eastAsia="zh-CN"/>
                <w14:textFill>
                  <w14:solidFill>
                    <w14:schemeClr w14:val="bg1"/>
                  </w14:solidFill>
                </w14:textFill>
              </w:rPr>
              <w:t>6</w:t>
            </w:r>
            <w:r>
              <w:rPr>
                <w:rFonts w:hint="eastAsia" w:ascii="宋体" w:hAnsi="宋体" w:eastAsia="宋体" w:cs="宋体"/>
                <w:b/>
                <w:bCs/>
                <w:color w:val="FFFFFF" w:themeColor="background1"/>
                <w:szCs w:val="21"/>
                <w14:textFill>
                  <w14:solidFill>
                    <w14:schemeClr w14:val="bg1"/>
                  </w14:solidFill>
                </w14:textFill>
              </w:rPr>
              <w:t>年计划</w:t>
            </w:r>
          </w:p>
        </w:tc>
        <w:tc>
          <w:tcPr>
            <w:tcW w:w="997" w:type="pct"/>
            <w:shd w:val="clear" w:color="auto" w:fill="0070C0"/>
            <w:vAlign w:val="center"/>
          </w:tcPr>
          <w:p w14:paraId="3C2EDEE3">
            <w:pPr>
              <w:jc w:val="center"/>
              <w:rPr>
                <w:rFonts w:ascii="宋体" w:hAnsi="宋体" w:eastAsia="宋体" w:cs="宋体"/>
                <w:b/>
                <w:bCs/>
                <w:color w:val="FFFFFF" w:themeColor="background1"/>
                <w:szCs w:val="21"/>
                <w14:textFill>
                  <w14:solidFill>
                    <w14:schemeClr w14:val="bg1"/>
                  </w14:solidFill>
                </w14:textFill>
              </w:rPr>
            </w:pPr>
            <w:r>
              <w:rPr>
                <w:rFonts w:hint="eastAsia" w:ascii="宋体" w:hAnsi="宋体" w:eastAsia="宋体" w:cs="宋体"/>
                <w:b/>
                <w:bCs/>
                <w:color w:val="FFFFFF" w:themeColor="background1"/>
                <w:szCs w:val="21"/>
                <w14:textFill>
                  <w14:solidFill>
                    <w14:schemeClr w14:val="bg1"/>
                  </w14:solidFill>
                </w14:textFill>
              </w:rPr>
              <w:t>20</w:t>
            </w:r>
            <w:r>
              <w:rPr>
                <w:rFonts w:hint="eastAsia" w:ascii="宋体" w:hAnsi="宋体" w:eastAsia="宋体" w:cs="宋体"/>
                <w:b/>
                <w:bCs/>
                <w:color w:val="FFFFFF" w:themeColor="background1"/>
                <w:szCs w:val="21"/>
                <w:lang w:val="en-US" w:eastAsia="zh-CN"/>
                <w14:textFill>
                  <w14:solidFill>
                    <w14:schemeClr w14:val="bg1"/>
                  </w14:solidFill>
                </w14:textFill>
              </w:rPr>
              <w:t>30</w:t>
            </w:r>
            <w:r>
              <w:rPr>
                <w:rFonts w:hint="eastAsia" w:ascii="宋体" w:hAnsi="宋体" w:eastAsia="宋体" w:cs="宋体"/>
                <w:b/>
                <w:bCs/>
                <w:color w:val="FFFFFF" w:themeColor="background1"/>
                <w:szCs w:val="21"/>
                <w14:textFill>
                  <w14:solidFill>
                    <w14:schemeClr w14:val="bg1"/>
                  </w14:solidFill>
                </w14:textFill>
              </w:rPr>
              <w:t>年计划</w:t>
            </w:r>
          </w:p>
        </w:tc>
      </w:tr>
      <w:tr w14:paraId="36B75B5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jc w:val="center"/>
        </w:trPr>
        <w:tc>
          <w:tcPr>
            <w:tcW w:w="749" w:type="pct"/>
            <w:vMerge w:val="restart"/>
            <w:shd w:val="clear" w:color="auto" w:fill="FFFFFF"/>
            <w:tcMar>
              <w:top w:w="15" w:type="dxa"/>
              <w:left w:w="15" w:type="dxa"/>
              <w:bottom w:w="0" w:type="dxa"/>
              <w:right w:w="15" w:type="dxa"/>
            </w:tcMar>
            <w:vAlign w:val="center"/>
          </w:tcPr>
          <w:p w14:paraId="6133B596">
            <w:pPr>
              <w:jc w:val="center"/>
              <w:rPr>
                <w:rFonts w:ascii="宋体" w:hAnsi="宋体" w:eastAsia="宋体" w:cs="宋体"/>
                <w:kern w:val="0"/>
                <w:szCs w:val="21"/>
              </w:rPr>
            </w:pPr>
            <w:r>
              <w:rPr>
                <w:rFonts w:hint="eastAsia" w:ascii="宋体" w:hAnsi="宋体" w:eastAsia="宋体" w:cs="宋体"/>
                <w:kern w:val="0"/>
                <w:szCs w:val="21"/>
              </w:rPr>
              <w:t>财务</w:t>
            </w:r>
          </w:p>
        </w:tc>
        <w:tc>
          <w:tcPr>
            <w:tcW w:w="1616" w:type="pct"/>
            <w:shd w:val="clear" w:color="auto" w:fill="FFFFFF"/>
            <w:tcMar>
              <w:top w:w="15" w:type="dxa"/>
              <w:left w:w="15" w:type="dxa"/>
              <w:bottom w:w="0" w:type="dxa"/>
              <w:right w:w="15" w:type="dxa"/>
            </w:tcMar>
            <w:vAlign w:val="center"/>
          </w:tcPr>
          <w:p w14:paraId="2F0E9008">
            <w:pPr>
              <w:jc w:val="center"/>
              <w:rPr>
                <w:rFonts w:ascii="宋体" w:hAnsi="宋体" w:eastAsia="宋体" w:cs="宋体"/>
                <w:kern w:val="0"/>
                <w:szCs w:val="21"/>
              </w:rPr>
            </w:pPr>
            <w:r>
              <w:rPr>
                <w:rFonts w:hint="eastAsia" w:ascii="宋体" w:hAnsi="宋体" w:eastAsia="宋体" w:cs="宋体"/>
                <w:kern w:val="0"/>
                <w:szCs w:val="21"/>
              </w:rPr>
              <w:t>主营业务收入（万元）</w:t>
            </w:r>
          </w:p>
        </w:tc>
        <w:tc>
          <w:tcPr>
            <w:tcW w:w="744" w:type="pct"/>
            <w:shd w:val="clear" w:color="auto" w:fill="FFFFFF"/>
            <w:tcMar>
              <w:top w:w="15" w:type="dxa"/>
              <w:left w:w="15" w:type="dxa"/>
              <w:bottom w:w="0" w:type="dxa"/>
              <w:right w:w="15" w:type="dxa"/>
            </w:tcMar>
            <w:vAlign w:val="center"/>
          </w:tcPr>
          <w:p w14:paraId="7D5A34D2">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20385</w:t>
            </w:r>
          </w:p>
        </w:tc>
        <w:tc>
          <w:tcPr>
            <w:tcW w:w="1485" w:type="dxa"/>
            <w:shd w:val="clear" w:color="auto" w:fill="FFFFFF"/>
            <w:vAlign w:val="center"/>
          </w:tcPr>
          <w:p w14:paraId="06541329">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25000</w:t>
            </w:r>
          </w:p>
        </w:tc>
        <w:tc>
          <w:tcPr>
            <w:tcW w:w="1663" w:type="dxa"/>
            <w:shd w:val="clear" w:color="auto" w:fill="FFFFFF"/>
            <w:vAlign w:val="center"/>
          </w:tcPr>
          <w:p w14:paraId="134EE6EB">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40000</w:t>
            </w:r>
          </w:p>
        </w:tc>
      </w:tr>
      <w:tr w14:paraId="5100670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jc w:val="center"/>
        </w:trPr>
        <w:tc>
          <w:tcPr>
            <w:tcW w:w="749" w:type="pct"/>
            <w:vMerge w:val="continue"/>
            <w:shd w:val="clear" w:color="auto" w:fill="FFFFFF"/>
            <w:tcMar>
              <w:top w:w="15" w:type="dxa"/>
              <w:left w:w="15" w:type="dxa"/>
              <w:bottom w:w="0" w:type="dxa"/>
              <w:right w:w="15" w:type="dxa"/>
            </w:tcMar>
            <w:vAlign w:val="center"/>
          </w:tcPr>
          <w:p w14:paraId="12982EE4">
            <w:pPr>
              <w:jc w:val="center"/>
              <w:rPr>
                <w:rFonts w:ascii="宋体" w:hAnsi="宋体" w:eastAsia="宋体" w:cs="宋体"/>
                <w:kern w:val="0"/>
                <w:szCs w:val="21"/>
              </w:rPr>
            </w:pPr>
          </w:p>
        </w:tc>
        <w:tc>
          <w:tcPr>
            <w:tcW w:w="1616" w:type="pct"/>
            <w:shd w:val="clear" w:color="auto" w:fill="FFFFFF"/>
            <w:tcMar>
              <w:top w:w="15" w:type="dxa"/>
              <w:left w:w="15" w:type="dxa"/>
              <w:bottom w:w="0" w:type="dxa"/>
              <w:right w:w="15" w:type="dxa"/>
            </w:tcMar>
            <w:vAlign w:val="center"/>
          </w:tcPr>
          <w:p w14:paraId="02BEB130">
            <w:pPr>
              <w:jc w:val="center"/>
              <w:rPr>
                <w:rFonts w:ascii="宋体" w:hAnsi="宋体" w:eastAsia="宋体" w:cs="宋体"/>
                <w:kern w:val="0"/>
                <w:szCs w:val="21"/>
              </w:rPr>
            </w:pPr>
            <w:r>
              <w:rPr>
                <w:rFonts w:hint="eastAsia" w:ascii="宋体" w:hAnsi="宋体" w:eastAsia="宋体" w:cs="宋体"/>
                <w:kern w:val="0"/>
                <w:szCs w:val="21"/>
              </w:rPr>
              <w:t>利润总额（万元）</w:t>
            </w:r>
          </w:p>
        </w:tc>
        <w:tc>
          <w:tcPr>
            <w:tcW w:w="744" w:type="pct"/>
            <w:shd w:val="clear" w:color="auto" w:fill="FFFFFF"/>
            <w:tcMar>
              <w:top w:w="15" w:type="dxa"/>
              <w:left w:w="15" w:type="dxa"/>
              <w:bottom w:w="0" w:type="dxa"/>
              <w:right w:w="15" w:type="dxa"/>
            </w:tcMar>
            <w:vAlign w:val="center"/>
          </w:tcPr>
          <w:p w14:paraId="76BE56BF">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-2601</w:t>
            </w:r>
          </w:p>
        </w:tc>
        <w:tc>
          <w:tcPr>
            <w:tcW w:w="1485" w:type="dxa"/>
            <w:shd w:val="clear" w:color="auto" w:fill="FFFFFF"/>
            <w:vAlign w:val="center"/>
          </w:tcPr>
          <w:p w14:paraId="74F58A21">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1000</w:t>
            </w:r>
          </w:p>
        </w:tc>
        <w:tc>
          <w:tcPr>
            <w:tcW w:w="1663" w:type="dxa"/>
            <w:shd w:val="clear" w:color="auto" w:fill="FFFFFF"/>
            <w:vAlign w:val="center"/>
          </w:tcPr>
          <w:p w14:paraId="2491C23B">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5000</w:t>
            </w:r>
          </w:p>
        </w:tc>
      </w:tr>
      <w:tr w14:paraId="24567B5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jc w:val="center"/>
        </w:trPr>
        <w:tc>
          <w:tcPr>
            <w:tcW w:w="749" w:type="pct"/>
            <w:vMerge w:val="continue"/>
            <w:shd w:val="clear" w:color="auto" w:fill="FFFFFF"/>
            <w:vAlign w:val="center"/>
          </w:tcPr>
          <w:p w14:paraId="1CA6EF0D">
            <w:pPr>
              <w:jc w:val="center"/>
              <w:rPr>
                <w:rFonts w:ascii="宋体" w:hAnsi="宋体" w:eastAsia="宋体" w:cs="宋体"/>
                <w:kern w:val="0"/>
                <w:szCs w:val="21"/>
              </w:rPr>
            </w:pPr>
          </w:p>
        </w:tc>
        <w:tc>
          <w:tcPr>
            <w:tcW w:w="1616" w:type="pct"/>
            <w:shd w:val="clear" w:color="auto" w:fill="FFFFFF"/>
            <w:tcMar>
              <w:top w:w="15" w:type="dxa"/>
              <w:left w:w="15" w:type="dxa"/>
              <w:bottom w:w="0" w:type="dxa"/>
              <w:right w:w="15" w:type="dxa"/>
            </w:tcMar>
            <w:vAlign w:val="center"/>
          </w:tcPr>
          <w:p w14:paraId="78246563">
            <w:pPr>
              <w:jc w:val="center"/>
              <w:rPr>
                <w:rFonts w:ascii="宋体" w:hAnsi="宋体" w:eastAsia="宋体" w:cs="宋体"/>
                <w:kern w:val="0"/>
                <w:szCs w:val="21"/>
              </w:rPr>
            </w:pPr>
            <w:r>
              <w:rPr>
                <w:rFonts w:hint="eastAsia" w:ascii="宋体" w:hAnsi="宋体" w:eastAsia="宋体" w:cs="宋体"/>
                <w:kern w:val="0"/>
                <w:szCs w:val="21"/>
              </w:rPr>
              <w:t>纳税总额（万元）</w:t>
            </w:r>
          </w:p>
        </w:tc>
        <w:tc>
          <w:tcPr>
            <w:tcW w:w="744" w:type="pct"/>
            <w:shd w:val="clear" w:color="auto" w:fill="FFFFFF"/>
            <w:tcMar>
              <w:top w:w="15" w:type="dxa"/>
              <w:left w:w="15" w:type="dxa"/>
              <w:bottom w:w="0" w:type="dxa"/>
              <w:right w:w="15" w:type="dxa"/>
            </w:tcMar>
            <w:vAlign w:val="center"/>
          </w:tcPr>
          <w:p w14:paraId="61957211">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1001</w:t>
            </w:r>
          </w:p>
        </w:tc>
        <w:tc>
          <w:tcPr>
            <w:tcW w:w="1485" w:type="dxa"/>
            <w:shd w:val="clear" w:color="auto" w:fill="FFFFFF"/>
            <w:vAlign w:val="center"/>
          </w:tcPr>
          <w:p w14:paraId="43834249">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2000</w:t>
            </w:r>
          </w:p>
        </w:tc>
        <w:tc>
          <w:tcPr>
            <w:tcW w:w="1663" w:type="dxa"/>
            <w:shd w:val="clear" w:color="auto" w:fill="FFFFFF"/>
            <w:vAlign w:val="center"/>
          </w:tcPr>
          <w:p w14:paraId="128CEC61">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3000</w:t>
            </w:r>
          </w:p>
        </w:tc>
      </w:tr>
      <w:tr w14:paraId="6FDF6BE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jc w:val="center"/>
        </w:trPr>
        <w:tc>
          <w:tcPr>
            <w:tcW w:w="749" w:type="pct"/>
            <w:vMerge w:val="continue"/>
            <w:shd w:val="clear" w:color="auto" w:fill="FFFFFF"/>
            <w:vAlign w:val="center"/>
          </w:tcPr>
          <w:p w14:paraId="605BED7D">
            <w:pPr>
              <w:jc w:val="center"/>
              <w:rPr>
                <w:rFonts w:ascii="宋体" w:hAnsi="宋体" w:eastAsia="宋体" w:cs="宋体"/>
                <w:kern w:val="0"/>
                <w:szCs w:val="21"/>
              </w:rPr>
            </w:pPr>
          </w:p>
        </w:tc>
        <w:tc>
          <w:tcPr>
            <w:tcW w:w="1616" w:type="pct"/>
            <w:shd w:val="clear" w:color="auto" w:fill="FFFFFF"/>
            <w:tcMar>
              <w:top w:w="15" w:type="dxa"/>
              <w:left w:w="15" w:type="dxa"/>
              <w:bottom w:w="0" w:type="dxa"/>
              <w:right w:w="15" w:type="dxa"/>
            </w:tcMar>
            <w:vAlign w:val="center"/>
          </w:tcPr>
          <w:p w14:paraId="19CF1381">
            <w:pPr>
              <w:jc w:val="center"/>
              <w:rPr>
                <w:rFonts w:ascii="宋体" w:hAnsi="宋体" w:eastAsia="宋体" w:cs="宋体"/>
                <w:kern w:val="0"/>
                <w:szCs w:val="21"/>
              </w:rPr>
            </w:pPr>
            <w:r>
              <w:rPr>
                <w:rFonts w:hint="eastAsia" w:ascii="宋体" w:hAnsi="宋体" w:eastAsia="宋体" w:cs="宋体"/>
                <w:kern w:val="0"/>
                <w:szCs w:val="21"/>
              </w:rPr>
              <w:t>社会贡献率（%）</w:t>
            </w:r>
          </w:p>
        </w:tc>
        <w:tc>
          <w:tcPr>
            <w:tcW w:w="744" w:type="pct"/>
            <w:shd w:val="clear" w:color="auto" w:fill="FFFFFF"/>
            <w:tcMar>
              <w:top w:w="15" w:type="dxa"/>
              <w:left w:w="15" w:type="dxa"/>
              <w:bottom w:w="0" w:type="dxa"/>
              <w:right w:w="15" w:type="dxa"/>
            </w:tcMar>
            <w:vAlign w:val="center"/>
          </w:tcPr>
          <w:p w14:paraId="5FD7CDC7">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0.17</w:t>
            </w:r>
          </w:p>
        </w:tc>
        <w:tc>
          <w:tcPr>
            <w:tcW w:w="1485" w:type="dxa"/>
            <w:shd w:val="clear" w:color="auto" w:fill="FFFFFF"/>
            <w:vAlign w:val="center"/>
          </w:tcPr>
          <w:p w14:paraId="43B55BD1">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10</w:t>
            </w:r>
          </w:p>
        </w:tc>
        <w:tc>
          <w:tcPr>
            <w:tcW w:w="1663" w:type="dxa"/>
            <w:shd w:val="clear" w:color="auto" w:fill="FFFFFF"/>
            <w:vAlign w:val="center"/>
          </w:tcPr>
          <w:p w14:paraId="69D9EFD1">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7</w:t>
            </w:r>
          </w:p>
        </w:tc>
      </w:tr>
      <w:tr w14:paraId="1C2589E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jc w:val="center"/>
        </w:trPr>
        <w:tc>
          <w:tcPr>
            <w:tcW w:w="749" w:type="pct"/>
            <w:vMerge w:val="continue"/>
            <w:shd w:val="clear" w:color="auto" w:fill="FFFFFF"/>
            <w:vAlign w:val="center"/>
          </w:tcPr>
          <w:p w14:paraId="2BB928CD">
            <w:pPr>
              <w:jc w:val="center"/>
              <w:rPr>
                <w:rFonts w:ascii="宋体" w:hAnsi="宋体" w:eastAsia="宋体" w:cs="宋体"/>
                <w:kern w:val="0"/>
                <w:szCs w:val="21"/>
              </w:rPr>
            </w:pPr>
          </w:p>
        </w:tc>
        <w:tc>
          <w:tcPr>
            <w:tcW w:w="1616" w:type="pct"/>
            <w:shd w:val="clear" w:color="auto" w:fill="FFFFFF"/>
            <w:tcMar>
              <w:top w:w="15" w:type="dxa"/>
              <w:left w:w="15" w:type="dxa"/>
              <w:bottom w:w="0" w:type="dxa"/>
              <w:right w:w="15" w:type="dxa"/>
            </w:tcMar>
            <w:vAlign w:val="center"/>
          </w:tcPr>
          <w:p w14:paraId="63395B5B">
            <w:pPr>
              <w:jc w:val="center"/>
              <w:rPr>
                <w:rFonts w:ascii="宋体" w:hAnsi="宋体" w:eastAsia="宋体" w:cs="宋体"/>
                <w:kern w:val="0"/>
                <w:szCs w:val="21"/>
              </w:rPr>
            </w:pPr>
            <w:r>
              <w:rPr>
                <w:rFonts w:hint="eastAsia" w:ascii="宋体" w:hAnsi="宋体" w:eastAsia="宋体" w:cs="宋体"/>
                <w:kern w:val="0"/>
                <w:szCs w:val="21"/>
              </w:rPr>
              <w:t>总资产贡献率（%）</w:t>
            </w:r>
          </w:p>
        </w:tc>
        <w:tc>
          <w:tcPr>
            <w:tcW w:w="744" w:type="pct"/>
            <w:shd w:val="clear" w:color="auto" w:fill="FFFFFF"/>
            <w:tcMar>
              <w:top w:w="15" w:type="dxa"/>
              <w:left w:w="15" w:type="dxa"/>
              <w:bottom w:w="0" w:type="dxa"/>
              <w:right w:w="15" w:type="dxa"/>
            </w:tcMar>
            <w:vAlign w:val="center"/>
          </w:tcPr>
          <w:p w14:paraId="1DA3E182">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0.07</w:t>
            </w:r>
          </w:p>
        </w:tc>
        <w:tc>
          <w:tcPr>
            <w:tcW w:w="1485" w:type="dxa"/>
            <w:shd w:val="clear" w:color="auto" w:fill="FFFFFF"/>
            <w:vAlign w:val="center"/>
          </w:tcPr>
          <w:p w14:paraId="2C915080">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10</w:t>
            </w:r>
          </w:p>
        </w:tc>
        <w:tc>
          <w:tcPr>
            <w:tcW w:w="1663" w:type="dxa"/>
            <w:shd w:val="clear" w:color="auto" w:fill="FFFFFF"/>
            <w:vAlign w:val="center"/>
          </w:tcPr>
          <w:p w14:paraId="4EE37CA5">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10</w:t>
            </w:r>
          </w:p>
        </w:tc>
      </w:tr>
      <w:tr w14:paraId="1C42479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jc w:val="center"/>
        </w:trPr>
        <w:tc>
          <w:tcPr>
            <w:tcW w:w="749" w:type="pct"/>
            <w:vMerge w:val="continue"/>
            <w:shd w:val="clear" w:color="auto" w:fill="FFFFFF"/>
            <w:vAlign w:val="center"/>
          </w:tcPr>
          <w:p w14:paraId="0ED62FC2">
            <w:pPr>
              <w:jc w:val="center"/>
              <w:rPr>
                <w:rFonts w:ascii="宋体" w:hAnsi="宋体" w:eastAsia="宋体" w:cs="宋体"/>
                <w:kern w:val="0"/>
                <w:szCs w:val="21"/>
              </w:rPr>
            </w:pPr>
          </w:p>
        </w:tc>
        <w:tc>
          <w:tcPr>
            <w:tcW w:w="1616" w:type="pct"/>
            <w:shd w:val="clear" w:color="auto" w:fill="FFFFFF"/>
            <w:tcMar>
              <w:top w:w="15" w:type="dxa"/>
              <w:left w:w="15" w:type="dxa"/>
              <w:bottom w:w="0" w:type="dxa"/>
              <w:right w:w="15" w:type="dxa"/>
            </w:tcMar>
            <w:vAlign w:val="center"/>
          </w:tcPr>
          <w:p w14:paraId="7B7A9A7C">
            <w:pPr>
              <w:jc w:val="center"/>
              <w:rPr>
                <w:rFonts w:ascii="宋体" w:hAnsi="宋体" w:eastAsia="宋体" w:cs="宋体"/>
                <w:kern w:val="0"/>
                <w:szCs w:val="21"/>
              </w:rPr>
            </w:pPr>
            <w:r>
              <w:rPr>
                <w:rFonts w:hint="eastAsia" w:ascii="宋体" w:hAnsi="宋体" w:eastAsia="宋体" w:cs="宋体"/>
                <w:kern w:val="0"/>
                <w:szCs w:val="21"/>
              </w:rPr>
              <w:t>资本保值增值率（%）</w:t>
            </w:r>
          </w:p>
        </w:tc>
        <w:tc>
          <w:tcPr>
            <w:tcW w:w="744" w:type="pct"/>
            <w:shd w:val="clear" w:color="auto" w:fill="FFFFFF"/>
            <w:tcMar>
              <w:top w:w="15" w:type="dxa"/>
              <w:left w:w="15" w:type="dxa"/>
              <w:bottom w:w="0" w:type="dxa"/>
              <w:right w:w="15" w:type="dxa"/>
            </w:tcMar>
            <w:vAlign w:val="center"/>
          </w:tcPr>
          <w:p w14:paraId="226F3771">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1.16</w:t>
            </w:r>
          </w:p>
        </w:tc>
        <w:tc>
          <w:tcPr>
            <w:tcW w:w="1485" w:type="dxa"/>
            <w:shd w:val="clear" w:color="auto" w:fill="FFFFFF"/>
            <w:vAlign w:val="center"/>
          </w:tcPr>
          <w:p w14:paraId="637E4459">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1.15</w:t>
            </w:r>
          </w:p>
        </w:tc>
        <w:tc>
          <w:tcPr>
            <w:tcW w:w="1663" w:type="dxa"/>
            <w:shd w:val="clear" w:color="auto" w:fill="FFFFFF"/>
            <w:vAlign w:val="center"/>
          </w:tcPr>
          <w:p w14:paraId="5D3D7F5D">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1.40</w:t>
            </w:r>
          </w:p>
        </w:tc>
      </w:tr>
      <w:tr w14:paraId="6FF25AA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jc w:val="center"/>
        </w:trPr>
        <w:tc>
          <w:tcPr>
            <w:tcW w:w="749" w:type="pct"/>
            <w:vMerge w:val="continue"/>
            <w:shd w:val="clear" w:color="auto" w:fill="FFFFFF"/>
            <w:vAlign w:val="center"/>
          </w:tcPr>
          <w:p w14:paraId="74500663">
            <w:pPr>
              <w:jc w:val="center"/>
              <w:rPr>
                <w:rFonts w:ascii="宋体" w:hAnsi="宋体" w:eastAsia="宋体" w:cs="宋体"/>
                <w:kern w:val="0"/>
                <w:szCs w:val="21"/>
              </w:rPr>
            </w:pPr>
          </w:p>
        </w:tc>
        <w:tc>
          <w:tcPr>
            <w:tcW w:w="1616" w:type="pct"/>
            <w:shd w:val="clear" w:color="auto" w:fill="FFFFFF"/>
            <w:tcMar>
              <w:top w:w="15" w:type="dxa"/>
              <w:left w:w="15" w:type="dxa"/>
              <w:bottom w:w="0" w:type="dxa"/>
              <w:right w:w="15" w:type="dxa"/>
            </w:tcMar>
            <w:vAlign w:val="center"/>
          </w:tcPr>
          <w:p w14:paraId="63D42BD0">
            <w:pPr>
              <w:jc w:val="center"/>
              <w:rPr>
                <w:rFonts w:ascii="宋体" w:hAnsi="宋体" w:eastAsia="宋体" w:cs="宋体"/>
                <w:kern w:val="0"/>
                <w:szCs w:val="21"/>
              </w:rPr>
            </w:pPr>
            <w:r>
              <w:rPr>
                <w:rFonts w:hint="eastAsia" w:ascii="宋体" w:hAnsi="宋体" w:eastAsia="宋体" w:cs="宋体"/>
                <w:kern w:val="0"/>
                <w:szCs w:val="21"/>
              </w:rPr>
              <w:t>资产负债率（%）</w:t>
            </w:r>
          </w:p>
        </w:tc>
        <w:tc>
          <w:tcPr>
            <w:tcW w:w="744" w:type="pct"/>
            <w:shd w:val="clear" w:color="auto" w:fill="FFFFFF"/>
            <w:tcMar>
              <w:top w:w="15" w:type="dxa"/>
              <w:left w:w="15" w:type="dxa"/>
              <w:bottom w:w="0" w:type="dxa"/>
              <w:right w:w="15" w:type="dxa"/>
            </w:tcMar>
            <w:vAlign w:val="center"/>
          </w:tcPr>
          <w:p w14:paraId="23ADED3A">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74.97</w:t>
            </w:r>
          </w:p>
        </w:tc>
        <w:tc>
          <w:tcPr>
            <w:tcW w:w="1485" w:type="dxa"/>
            <w:shd w:val="clear" w:color="auto" w:fill="FFFFFF"/>
            <w:vAlign w:val="center"/>
          </w:tcPr>
          <w:p w14:paraId="6A330495">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65</w:t>
            </w:r>
          </w:p>
        </w:tc>
        <w:tc>
          <w:tcPr>
            <w:tcW w:w="1663" w:type="dxa"/>
            <w:shd w:val="clear" w:color="auto" w:fill="FFFFFF"/>
            <w:vAlign w:val="center"/>
          </w:tcPr>
          <w:p w14:paraId="4666002B">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60</w:t>
            </w:r>
          </w:p>
        </w:tc>
      </w:tr>
      <w:tr w14:paraId="57E3471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jc w:val="center"/>
        </w:trPr>
        <w:tc>
          <w:tcPr>
            <w:tcW w:w="749" w:type="pct"/>
            <w:vMerge w:val="restart"/>
            <w:shd w:val="clear" w:color="auto" w:fill="FFFFFF"/>
            <w:tcMar>
              <w:top w:w="15" w:type="dxa"/>
              <w:left w:w="15" w:type="dxa"/>
              <w:bottom w:w="0" w:type="dxa"/>
              <w:right w:w="15" w:type="dxa"/>
            </w:tcMar>
            <w:vAlign w:val="center"/>
          </w:tcPr>
          <w:p w14:paraId="181708BB">
            <w:pPr>
              <w:jc w:val="center"/>
              <w:rPr>
                <w:rFonts w:ascii="宋体" w:hAnsi="宋体" w:eastAsia="宋体" w:cs="宋体"/>
                <w:kern w:val="0"/>
                <w:szCs w:val="21"/>
              </w:rPr>
            </w:pPr>
            <w:r>
              <w:rPr>
                <w:rFonts w:hint="eastAsia" w:ascii="宋体" w:hAnsi="宋体" w:eastAsia="宋体" w:cs="宋体"/>
                <w:kern w:val="0"/>
                <w:szCs w:val="21"/>
              </w:rPr>
              <w:t>顾客与市场</w:t>
            </w:r>
          </w:p>
        </w:tc>
        <w:tc>
          <w:tcPr>
            <w:tcW w:w="1616" w:type="pct"/>
            <w:shd w:val="clear" w:color="auto" w:fill="FFFFFF"/>
            <w:tcMar>
              <w:top w:w="15" w:type="dxa"/>
              <w:left w:w="15" w:type="dxa"/>
              <w:bottom w:w="0" w:type="dxa"/>
              <w:right w:w="15" w:type="dxa"/>
            </w:tcMar>
            <w:vAlign w:val="center"/>
          </w:tcPr>
          <w:p w14:paraId="7FD2E107">
            <w:pPr>
              <w:jc w:val="center"/>
              <w:rPr>
                <w:rFonts w:ascii="宋体" w:hAnsi="宋体" w:eastAsia="宋体" w:cs="宋体"/>
                <w:kern w:val="0"/>
                <w:szCs w:val="21"/>
              </w:rPr>
            </w:pPr>
            <w:r>
              <w:rPr>
                <w:rFonts w:hint="eastAsia" w:ascii="宋体" w:hAnsi="宋体" w:eastAsia="宋体" w:cs="宋体"/>
                <w:kern w:val="0"/>
                <w:szCs w:val="21"/>
              </w:rPr>
              <w:t>市场占有率（%）</w:t>
            </w:r>
          </w:p>
        </w:tc>
        <w:tc>
          <w:tcPr>
            <w:tcW w:w="744" w:type="pct"/>
            <w:shd w:val="clear" w:color="auto" w:fill="FFFFFF"/>
            <w:tcMar>
              <w:top w:w="15" w:type="dxa"/>
              <w:left w:w="15" w:type="dxa"/>
              <w:bottom w:w="0" w:type="dxa"/>
              <w:right w:w="15" w:type="dxa"/>
            </w:tcMar>
            <w:vAlign w:val="center"/>
          </w:tcPr>
          <w:p w14:paraId="304046EE">
            <w:pPr>
              <w:jc w:val="center"/>
              <w:rPr>
                <w:rFonts w:ascii="宋体" w:hAnsi="宋体" w:eastAsia="宋体" w:cs="宋体"/>
                <w:kern w:val="0"/>
                <w:szCs w:val="21"/>
              </w:rPr>
            </w:pPr>
            <w:r>
              <w:rPr>
                <w:rFonts w:ascii="宋体" w:hAnsi="宋体" w:eastAsia="宋体" w:cs="宋体"/>
                <w:kern w:val="0"/>
                <w:szCs w:val="21"/>
              </w:rPr>
              <w:t>35</w:t>
            </w:r>
          </w:p>
        </w:tc>
        <w:tc>
          <w:tcPr>
            <w:tcW w:w="1485" w:type="dxa"/>
            <w:shd w:val="clear" w:color="auto" w:fill="FFFFFF"/>
            <w:vAlign w:val="center"/>
          </w:tcPr>
          <w:p w14:paraId="136C3A4C">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35</w:t>
            </w:r>
          </w:p>
        </w:tc>
        <w:tc>
          <w:tcPr>
            <w:tcW w:w="1663" w:type="dxa"/>
            <w:shd w:val="clear" w:color="auto" w:fill="FFFFFF"/>
            <w:vAlign w:val="center"/>
          </w:tcPr>
          <w:p w14:paraId="1D87EB4B">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45</w:t>
            </w:r>
          </w:p>
        </w:tc>
      </w:tr>
      <w:tr w14:paraId="61E6AF2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jc w:val="center"/>
        </w:trPr>
        <w:tc>
          <w:tcPr>
            <w:tcW w:w="749" w:type="pct"/>
            <w:vMerge w:val="continue"/>
            <w:shd w:val="clear" w:color="auto" w:fill="FFFFFF"/>
            <w:tcMar>
              <w:top w:w="15" w:type="dxa"/>
              <w:left w:w="15" w:type="dxa"/>
              <w:bottom w:w="0" w:type="dxa"/>
              <w:right w:w="15" w:type="dxa"/>
            </w:tcMar>
            <w:vAlign w:val="center"/>
          </w:tcPr>
          <w:p w14:paraId="1E51D2E6">
            <w:pPr>
              <w:jc w:val="center"/>
              <w:rPr>
                <w:rFonts w:ascii="宋体" w:hAnsi="宋体" w:eastAsia="宋体" w:cs="宋体"/>
                <w:kern w:val="0"/>
                <w:szCs w:val="21"/>
              </w:rPr>
            </w:pPr>
          </w:p>
        </w:tc>
        <w:tc>
          <w:tcPr>
            <w:tcW w:w="1616" w:type="pct"/>
            <w:shd w:val="clear" w:color="auto" w:fill="FFFFFF"/>
            <w:tcMar>
              <w:top w:w="15" w:type="dxa"/>
              <w:left w:w="15" w:type="dxa"/>
              <w:bottom w:w="0" w:type="dxa"/>
              <w:right w:w="15" w:type="dxa"/>
            </w:tcMar>
            <w:vAlign w:val="center"/>
          </w:tcPr>
          <w:p w14:paraId="1A877B99">
            <w:pPr>
              <w:jc w:val="center"/>
              <w:rPr>
                <w:rFonts w:ascii="宋体" w:hAnsi="宋体" w:eastAsia="宋体" w:cs="宋体"/>
                <w:kern w:val="0"/>
                <w:szCs w:val="21"/>
              </w:rPr>
            </w:pPr>
            <w:r>
              <w:rPr>
                <w:rFonts w:hint="eastAsia" w:ascii="宋体" w:hAnsi="宋体" w:eastAsia="宋体" w:cs="宋体"/>
                <w:kern w:val="0"/>
                <w:szCs w:val="21"/>
              </w:rPr>
              <w:t>客户满意度</w:t>
            </w:r>
          </w:p>
        </w:tc>
        <w:tc>
          <w:tcPr>
            <w:tcW w:w="744" w:type="pct"/>
            <w:shd w:val="clear" w:color="auto" w:fill="FFFFFF"/>
            <w:tcMar>
              <w:top w:w="15" w:type="dxa"/>
              <w:left w:w="15" w:type="dxa"/>
              <w:bottom w:w="0" w:type="dxa"/>
              <w:right w:w="15" w:type="dxa"/>
            </w:tcMar>
            <w:vAlign w:val="center"/>
          </w:tcPr>
          <w:p w14:paraId="40A4CDB9">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90%</w:t>
            </w:r>
          </w:p>
        </w:tc>
        <w:tc>
          <w:tcPr>
            <w:tcW w:w="1485" w:type="dxa"/>
            <w:shd w:val="clear" w:color="auto" w:fill="FFFFFF"/>
            <w:vAlign w:val="center"/>
          </w:tcPr>
          <w:p w14:paraId="3C0EDC40">
            <w:pPr>
              <w:jc w:val="center"/>
              <w:rPr>
                <w:rFonts w:hint="eastAsia" w:ascii="宋体" w:hAnsi="宋体" w:eastAsia="宋体" w:cs="宋体"/>
                <w:kern w:val="0"/>
                <w:szCs w:val="21"/>
                <w:lang w:val="en-US" w:eastAsia="zh-CN"/>
              </w:rPr>
            </w:pPr>
            <w:bookmarkStart w:id="27" w:name="_GoBack"/>
            <w:r>
              <w:rPr>
                <w:rFonts w:hint="eastAsia" w:ascii="宋体" w:hAnsi="宋体" w:eastAsia="宋体" w:cs="宋体"/>
                <w:kern w:val="0"/>
                <w:szCs w:val="21"/>
                <w:lang w:val="en-US" w:eastAsia="zh-CN"/>
              </w:rPr>
              <w:t>90%</w:t>
            </w:r>
            <w:bookmarkEnd w:id="27"/>
          </w:p>
        </w:tc>
        <w:tc>
          <w:tcPr>
            <w:tcW w:w="1663" w:type="dxa"/>
            <w:shd w:val="clear" w:color="auto" w:fill="FFFFFF"/>
            <w:vAlign w:val="center"/>
          </w:tcPr>
          <w:p w14:paraId="3FCDE509">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90%</w:t>
            </w:r>
          </w:p>
        </w:tc>
      </w:tr>
      <w:tr w14:paraId="51AD2EE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jc w:val="center"/>
        </w:trPr>
        <w:tc>
          <w:tcPr>
            <w:tcW w:w="749" w:type="pct"/>
            <w:vMerge w:val="restart"/>
            <w:shd w:val="clear" w:color="auto" w:fill="FFFFFF"/>
            <w:tcMar>
              <w:top w:w="15" w:type="dxa"/>
              <w:left w:w="15" w:type="dxa"/>
              <w:bottom w:w="0" w:type="dxa"/>
              <w:right w:w="15" w:type="dxa"/>
            </w:tcMar>
            <w:vAlign w:val="center"/>
          </w:tcPr>
          <w:p w14:paraId="70F0B4F2">
            <w:pPr>
              <w:jc w:val="center"/>
              <w:rPr>
                <w:rFonts w:ascii="宋体" w:hAnsi="宋体" w:eastAsia="宋体" w:cs="宋体"/>
                <w:kern w:val="0"/>
                <w:szCs w:val="21"/>
              </w:rPr>
            </w:pPr>
            <w:r>
              <w:rPr>
                <w:rFonts w:hint="eastAsia" w:ascii="宋体" w:hAnsi="宋体" w:eastAsia="宋体" w:cs="宋体"/>
                <w:kern w:val="0"/>
                <w:szCs w:val="21"/>
              </w:rPr>
              <w:t>内部运营</w:t>
            </w:r>
          </w:p>
        </w:tc>
        <w:tc>
          <w:tcPr>
            <w:tcW w:w="1616" w:type="pct"/>
            <w:shd w:val="clear" w:color="auto" w:fill="FFFFFF"/>
            <w:tcMar>
              <w:top w:w="15" w:type="dxa"/>
              <w:left w:w="15" w:type="dxa"/>
              <w:bottom w:w="0" w:type="dxa"/>
              <w:right w:w="15" w:type="dxa"/>
            </w:tcMar>
            <w:vAlign w:val="center"/>
          </w:tcPr>
          <w:p w14:paraId="6A8B5729">
            <w:pPr>
              <w:jc w:val="center"/>
              <w:rPr>
                <w:rFonts w:ascii="宋体" w:hAnsi="宋体" w:eastAsia="宋体" w:cs="宋体"/>
                <w:kern w:val="0"/>
                <w:szCs w:val="21"/>
              </w:rPr>
            </w:pPr>
            <w:r>
              <w:rPr>
                <w:rFonts w:hint="eastAsia" w:ascii="宋体" w:hAnsi="宋体" w:eastAsia="宋体" w:cs="宋体"/>
                <w:kern w:val="0"/>
                <w:szCs w:val="21"/>
              </w:rPr>
              <w:t>进货检验批合格率</w:t>
            </w:r>
          </w:p>
        </w:tc>
        <w:tc>
          <w:tcPr>
            <w:tcW w:w="744" w:type="pct"/>
            <w:shd w:val="clear" w:color="auto" w:fill="FFFFFF"/>
            <w:tcMar>
              <w:top w:w="15" w:type="dxa"/>
              <w:left w:w="15" w:type="dxa"/>
              <w:bottom w:w="0" w:type="dxa"/>
              <w:right w:w="15" w:type="dxa"/>
            </w:tcMar>
            <w:vAlign w:val="center"/>
          </w:tcPr>
          <w:p w14:paraId="0CAF958A">
            <w:pPr>
              <w:jc w:val="center"/>
              <w:rPr>
                <w:rFonts w:ascii="宋体" w:hAnsi="宋体" w:eastAsia="宋体" w:cs="宋体"/>
                <w:kern w:val="0"/>
                <w:szCs w:val="21"/>
              </w:rPr>
            </w:pPr>
            <w:r>
              <w:rPr>
                <w:rFonts w:hint="eastAsia" w:ascii="宋体" w:hAnsi="宋体" w:eastAsia="宋体" w:cs="宋体"/>
                <w:kern w:val="0"/>
                <w:szCs w:val="21"/>
              </w:rPr>
              <w:t>96</w:t>
            </w:r>
          </w:p>
        </w:tc>
        <w:tc>
          <w:tcPr>
            <w:tcW w:w="1485" w:type="dxa"/>
            <w:shd w:val="clear" w:color="auto" w:fill="FFFFFF"/>
            <w:vAlign w:val="center"/>
          </w:tcPr>
          <w:p w14:paraId="476C8471">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96</w:t>
            </w:r>
          </w:p>
        </w:tc>
        <w:tc>
          <w:tcPr>
            <w:tcW w:w="1663" w:type="dxa"/>
            <w:shd w:val="clear" w:color="auto" w:fill="FFFFFF"/>
            <w:vAlign w:val="center"/>
          </w:tcPr>
          <w:p w14:paraId="0F6C4859">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96</w:t>
            </w:r>
          </w:p>
        </w:tc>
      </w:tr>
      <w:tr w14:paraId="26BFDA3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jc w:val="center"/>
        </w:trPr>
        <w:tc>
          <w:tcPr>
            <w:tcW w:w="749" w:type="pct"/>
            <w:vMerge w:val="continue"/>
            <w:shd w:val="clear" w:color="auto" w:fill="FFFFFF"/>
            <w:tcMar>
              <w:top w:w="15" w:type="dxa"/>
              <w:left w:w="15" w:type="dxa"/>
              <w:bottom w:w="0" w:type="dxa"/>
              <w:right w:w="15" w:type="dxa"/>
            </w:tcMar>
            <w:vAlign w:val="center"/>
          </w:tcPr>
          <w:p w14:paraId="724B8057">
            <w:pPr>
              <w:jc w:val="center"/>
              <w:rPr>
                <w:rFonts w:ascii="宋体" w:hAnsi="宋体" w:eastAsia="宋体" w:cs="宋体"/>
                <w:kern w:val="0"/>
                <w:szCs w:val="21"/>
              </w:rPr>
            </w:pPr>
          </w:p>
        </w:tc>
        <w:tc>
          <w:tcPr>
            <w:tcW w:w="1616" w:type="pct"/>
            <w:shd w:val="clear" w:color="auto" w:fill="FFFFFF"/>
            <w:tcMar>
              <w:top w:w="15" w:type="dxa"/>
              <w:left w:w="15" w:type="dxa"/>
              <w:bottom w:w="0" w:type="dxa"/>
              <w:right w:w="15" w:type="dxa"/>
            </w:tcMar>
            <w:vAlign w:val="center"/>
          </w:tcPr>
          <w:p w14:paraId="56CDBDF8">
            <w:pPr>
              <w:jc w:val="center"/>
              <w:rPr>
                <w:rFonts w:ascii="宋体" w:hAnsi="宋体" w:eastAsia="宋体" w:cs="宋体"/>
                <w:kern w:val="0"/>
                <w:szCs w:val="21"/>
              </w:rPr>
            </w:pPr>
            <w:r>
              <w:rPr>
                <w:rFonts w:hint="eastAsia" w:ascii="宋体" w:hAnsi="宋体" w:eastAsia="宋体" w:cs="宋体"/>
                <w:kern w:val="0"/>
                <w:szCs w:val="21"/>
              </w:rPr>
              <w:t>生产计划完成率</w:t>
            </w:r>
          </w:p>
        </w:tc>
        <w:tc>
          <w:tcPr>
            <w:tcW w:w="744" w:type="pct"/>
            <w:shd w:val="clear" w:color="auto" w:fill="FFFFFF"/>
            <w:tcMar>
              <w:top w:w="15" w:type="dxa"/>
              <w:left w:w="15" w:type="dxa"/>
              <w:bottom w:w="0" w:type="dxa"/>
              <w:right w:w="15" w:type="dxa"/>
            </w:tcMar>
            <w:vAlign w:val="center"/>
          </w:tcPr>
          <w:p w14:paraId="42565D1D">
            <w:pPr>
              <w:jc w:val="center"/>
              <w:rPr>
                <w:rFonts w:ascii="宋体" w:hAnsi="宋体" w:eastAsia="宋体" w:cs="宋体"/>
                <w:kern w:val="0"/>
                <w:szCs w:val="21"/>
              </w:rPr>
            </w:pPr>
            <w:r>
              <w:rPr>
                <w:rFonts w:hint="eastAsia" w:ascii="宋体" w:hAnsi="宋体" w:eastAsia="宋体" w:cs="宋体"/>
                <w:kern w:val="0"/>
                <w:szCs w:val="21"/>
              </w:rPr>
              <w:t>99.3</w:t>
            </w:r>
          </w:p>
        </w:tc>
        <w:tc>
          <w:tcPr>
            <w:tcW w:w="1485" w:type="dxa"/>
            <w:shd w:val="clear" w:color="auto" w:fill="FFFFFF"/>
            <w:vAlign w:val="center"/>
          </w:tcPr>
          <w:p w14:paraId="19B5F0D6">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99</w:t>
            </w:r>
          </w:p>
        </w:tc>
        <w:tc>
          <w:tcPr>
            <w:tcW w:w="1663" w:type="dxa"/>
            <w:shd w:val="clear" w:color="auto" w:fill="FFFFFF"/>
            <w:vAlign w:val="center"/>
          </w:tcPr>
          <w:p w14:paraId="5DB7E90B">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99</w:t>
            </w:r>
          </w:p>
        </w:tc>
      </w:tr>
      <w:tr w14:paraId="3238FD9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jc w:val="center"/>
        </w:trPr>
        <w:tc>
          <w:tcPr>
            <w:tcW w:w="749" w:type="pct"/>
            <w:vMerge w:val="continue"/>
            <w:shd w:val="clear" w:color="auto" w:fill="FFFFFF"/>
            <w:vAlign w:val="center"/>
          </w:tcPr>
          <w:p w14:paraId="591294E7">
            <w:pPr>
              <w:jc w:val="center"/>
              <w:rPr>
                <w:rFonts w:ascii="宋体" w:hAnsi="宋体" w:eastAsia="宋体" w:cs="宋体"/>
                <w:kern w:val="0"/>
                <w:szCs w:val="21"/>
              </w:rPr>
            </w:pPr>
          </w:p>
        </w:tc>
        <w:tc>
          <w:tcPr>
            <w:tcW w:w="1616" w:type="pct"/>
            <w:shd w:val="clear" w:color="auto" w:fill="FFFFFF"/>
            <w:tcMar>
              <w:top w:w="15" w:type="dxa"/>
              <w:left w:w="15" w:type="dxa"/>
              <w:bottom w:w="0" w:type="dxa"/>
              <w:right w:w="15" w:type="dxa"/>
            </w:tcMar>
            <w:vAlign w:val="center"/>
          </w:tcPr>
          <w:p w14:paraId="512565B7">
            <w:pPr>
              <w:jc w:val="center"/>
              <w:rPr>
                <w:rFonts w:ascii="宋体" w:hAnsi="宋体" w:eastAsia="宋体" w:cs="宋体"/>
                <w:kern w:val="0"/>
                <w:szCs w:val="21"/>
              </w:rPr>
            </w:pPr>
            <w:r>
              <w:rPr>
                <w:rFonts w:hint="eastAsia" w:ascii="宋体" w:hAnsi="宋体" w:eastAsia="宋体" w:cs="宋体"/>
                <w:kern w:val="0"/>
                <w:szCs w:val="21"/>
              </w:rPr>
              <w:t>研发经费投入（万元）</w:t>
            </w:r>
          </w:p>
        </w:tc>
        <w:tc>
          <w:tcPr>
            <w:tcW w:w="744" w:type="pct"/>
            <w:shd w:val="clear" w:color="auto" w:fill="FFFFFF"/>
            <w:tcMar>
              <w:top w:w="15" w:type="dxa"/>
              <w:left w:w="15" w:type="dxa"/>
              <w:bottom w:w="0" w:type="dxa"/>
              <w:right w:w="15" w:type="dxa"/>
            </w:tcMar>
            <w:vAlign w:val="center"/>
          </w:tcPr>
          <w:p w14:paraId="0B75F0F6">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2302</w:t>
            </w:r>
          </w:p>
        </w:tc>
        <w:tc>
          <w:tcPr>
            <w:tcW w:w="1485" w:type="dxa"/>
            <w:shd w:val="clear" w:color="auto" w:fill="FFFFFF"/>
            <w:vAlign w:val="center"/>
          </w:tcPr>
          <w:p w14:paraId="0E26E27E">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2500</w:t>
            </w:r>
          </w:p>
        </w:tc>
        <w:tc>
          <w:tcPr>
            <w:tcW w:w="1663" w:type="dxa"/>
            <w:shd w:val="clear" w:color="auto" w:fill="FFFFFF"/>
            <w:vAlign w:val="center"/>
          </w:tcPr>
          <w:p w14:paraId="7A1ACE10">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4000</w:t>
            </w:r>
          </w:p>
        </w:tc>
      </w:tr>
      <w:tr w14:paraId="00C137B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jc w:val="center"/>
        </w:trPr>
        <w:tc>
          <w:tcPr>
            <w:tcW w:w="749" w:type="pct"/>
            <w:vMerge w:val="restart"/>
            <w:shd w:val="clear" w:color="auto" w:fill="FFFFFF"/>
            <w:tcMar>
              <w:top w:w="15" w:type="dxa"/>
              <w:left w:w="15" w:type="dxa"/>
              <w:bottom w:w="0" w:type="dxa"/>
              <w:right w:w="15" w:type="dxa"/>
            </w:tcMar>
            <w:vAlign w:val="center"/>
          </w:tcPr>
          <w:p w14:paraId="1880CF65">
            <w:pPr>
              <w:jc w:val="center"/>
              <w:rPr>
                <w:rFonts w:ascii="宋体" w:hAnsi="宋体" w:eastAsia="宋体" w:cs="宋体"/>
                <w:kern w:val="0"/>
                <w:szCs w:val="21"/>
              </w:rPr>
            </w:pPr>
            <w:r>
              <w:rPr>
                <w:rFonts w:hint="eastAsia" w:ascii="宋体" w:hAnsi="宋体" w:eastAsia="宋体" w:cs="宋体"/>
                <w:kern w:val="0"/>
                <w:szCs w:val="21"/>
              </w:rPr>
              <w:t>学习与成长</w:t>
            </w:r>
          </w:p>
        </w:tc>
        <w:tc>
          <w:tcPr>
            <w:tcW w:w="1616" w:type="pct"/>
            <w:tcMar>
              <w:top w:w="15" w:type="dxa"/>
              <w:left w:w="15" w:type="dxa"/>
              <w:bottom w:w="0" w:type="dxa"/>
              <w:right w:w="15" w:type="dxa"/>
            </w:tcMar>
            <w:vAlign w:val="center"/>
          </w:tcPr>
          <w:p w14:paraId="33F78719">
            <w:pPr>
              <w:jc w:val="center"/>
              <w:rPr>
                <w:rFonts w:ascii="宋体" w:hAnsi="宋体" w:eastAsia="宋体" w:cs="宋体"/>
                <w:color w:val="000000"/>
                <w:kern w:val="0"/>
                <w:szCs w:val="21"/>
              </w:rPr>
            </w:pPr>
            <w:r>
              <w:rPr>
                <w:rFonts w:hint="eastAsia" w:ascii="宋体" w:hAnsi="宋体" w:eastAsia="宋体" w:cs="宋体"/>
                <w:kern w:val="0"/>
                <w:szCs w:val="21"/>
              </w:rPr>
              <w:t>员工满意度</w:t>
            </w:r>
          </w:p>
        </w:tc>
        <w:tc>
          <w:tcPr>
            <w:tcW w:w="744" w:type="pct"/>
            <w:tcMar>
              <w:top w:w="15" w:type="dxa"/>
              <w:left w:w="15" w:type="dxa"/>
              <w:bottom w:w="0" w:type="dxa"/>
              <w:right w:w="15" w:type="dxa"/>
            </w:tcMar>
            <w:vAlign w:val="center"/>
          </w:tcPr>
          <w:p w14:paraId="093B732D">
            <w:pPr>
              <w:jc w:val="center"/>
              <w:rPr>
                <w:rFonts w:ascii="宋体" w:hAnsi="宋体" w:eastAsia="宋体" w:cs="宋体"/>
                <w:color w:val="000000"/>
                <w:kern w:val="0"/>
                <w:szCs w:val="21"/>
              </w:rPr>
            </w:pPr>
            <w:r>
              <w:rPr>
                <w:rFonts w:hint="eastAsia" w:ascii="宋体" w:hAnsi="宋体" w:eastAsia="宋体" w:cs="宋体"/>
                <w:color w:val="000000"/>
                <w:kern w:val="0"/>
                <w:szCs w:val="21"/>
              </w:rPr>
              <w:t>9</w:t>
            </w:r>
            <w:r>
              <w:rPr>
                <w:rFonts w:ascii="宋体" w:hAnsi="宋体" w:eastAsia="宋体" w:cs="宋体"/>
                <w:color w:val="000000"/>
                <w:kern w:val="0"/>
                <w:szCs w:val="21"/>
              </w:rPr>
              <w:t>2</w:t>
            </w:r>
            <w:r>
              <w:rPr>
                <w:rFonts w:hint="eastAsia" w:ascii="宋体" w:hAnsi="宋体" w:eastAsia="宋体" w:cs="宋体"/>
                <w:color w:val="000000"/>
                <w:kern w:val="0"/>
                <w:szCs w:val="21"/>
              </w:rPr>
              <w:t>%</w:t>
            </w:r>
          </w:p>
        </w:tc>
        <w:tc>
          <w:tcPr>
            <w:tcW w:w="1485" w:type="dxa"/>
            <w:vAlign w:val="center"/>
          </w:tcPr>
          <w:p w14:paraId="787FA878">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99%</w:t>
            </w:r>
          </w:p>
        </w:tc>
        <w:tc>
          <w:tcPr>
            <w:tcW w:w="1663" w:type="dxa"/>
            <w:vAlign w:val="center"/>
          </w:tcPr>
          <w:p w14:paraId="3ED4C9A0">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99%</w:t>
            </w:r>
          </w:p>
        </w:tc>
      </w:tr>
      <w:tr w14:paraId="2E52349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jc w:val="center"/>
        </w:trPr>
        <w:tc>
          <w:tcPr>
            <w:tcW w:w="749" w:type="pct"/>
            <w:vMerge w:val="continue"/>
            <w:shd w:val="clear" w:color="auto" w:fill="FFFFFF"/>
            <w:vAlign w:val="center"/>
          </w:tcPr>
          <w:p w14:paraId="7F45B6E6">
            <w:pPr>
              <w:jc w:val="center"/>
              <w:rPr>
                <w:rFonts w:ascii="宋体" w:hAnsi="宋体" w:eastAsia="宋体" w:cs="宋体"/>
                <w:kern w:val="0"/>
                <w:szCs w:val="21"/>
              </w:rPr>
            </w:pPr>
          </w:p>
        </w:tc>
        <w:tc>
          <w:tcPr>
            <w:tcW w:w="1616" w:type="pct"/>
            <w:tcMar>
              <w:top w:w="15" w:type="dxa"/>
              <w:left w:w="15" w:type="dxa"/>
              <w:bottom w:w="0" w:type="dxa"/>
              <w:right w:w="15" w:type="dxa"/>
            </w:tcMar>
            <w:vAlign w:val="center"/>
          </w:tcPr>
          <w:p w14:paraId="0DFA530E">
            <w:pPr>
              <w:jc w:val="center"/>
              <w:rPr>
                <w:rFonts w:ascii="宋体" w:hAnsi="宋体" w:eastAsia="宋体" w:cs="宋体"/>
                <w:kern w:val="0"/>
                <w:szCs w:val="21"/>
              </w:rPr>
            </w:pPr>
            <w:r>
              <w:rPr>
                <w:rFonts w:hint="eastAsia" w:ascii="宋体" w:hAnsi="宋体" w:eastAsia="宋体" w:cs="宋体"/>
                <w:kern w:val="0"/>
                <w:szCs w:val="21"/>
              </w:rPr>
              <w:t>关键员工离职率（千分之）</w:t>
            </w:r>
          </w:p>
        </w:tc>
        <w:tc>
          <w:tcPr>
            <w:tcW w:w="744" w:type="pct"/>
            <w:tcMar>
              <w:top w:w="15" w:type="dxa"/>
              <w:left w:w="15" w:type="dxa"/>
              <w:bottom w:w="0" w:type="dxa"/>
              <w:right w:w="15" w:type="dxa"/>
            </w:tcMar>
            <w:vAlign w:val="center"/>
          </w:tcPr>
          <w:p w14:paraId="3C2B6905">
            <w:pPr>
              <w:jc w:val="center"/>
              <w:rPr>
                <w:rFonts w:ascii="宋体" w:hAnsi="宋体" w:eastAsia="宋体" w:cs="宋体"/>
                <w:kern w:val="0"/>
                <w:szCs w:val="21"/>
              </w:rPr>
            </w:pPr>
            <w:r>
              <w:rPr>
                <w:rFonts w:hint="eastAsia" w:ascii="宋体" w:hAnsi="宋体" w:eastAsia="宋体" w:cs="宋体"/>
                <w:kern w:val="0"/>
                <w:szCs w:val="21"/>
              </w:rPr>
              <w:t>6.6</w:t>
            </w:r>
          </w:p>
        </w:tc>
        <w:tc>
          <w:tcPr>
            <w:tcW w:w="1485" w:type="dxa"/>
            <w:vAlign w:val="center"/>
          </w:tcPr>
          <w:p w14:paraId="4C03BAA7">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6.5</w:t>
            </w:r>
          </w:p>
        </w:tc>
        <w:tc>
          <w:tcPr>
            <w:tcW w:w="1663" w:type="dxa"/>
            <w:vAlign w:val="center"/>
          </w:tcPr>
          <w:p w14:paraId="46479E8D">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6.5</w:t>
            </w:r>
          </w:p>
        </w:tc>
      </w:tr>
      <w:tr w14:paraId="5859734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jc w:val="center"/>
        </w:trPr>
        <w:tc>
          <w:tcPr>
            <w:tcW w:w="749" w:type="pct"/>
            <w:vMerge w:val="continue"/>
            <w:shd w:val="clear" w:color="auto" w:fill="FFFFFF"/>
            <w:vAlign w:val="center"/>
          </w:tcPr>
          <w:p w14:paraId="1D58DB3D">
            <w:pPr>
              <w:jc w:val="center"/>
              <w:rPr>
                <w:rFonts w:ascii="宋体" w:hAnsi="宋体" w:eastAsia="宋体" w:cs="宋体"/>
                <w:kern w:val="0"/>
                <w:szCs w:val="21"/>
              </w:rPr>
            </w:pPr>
          </w:p>
        </w:tc>
        <w:tc>
          <w:tcPr>
            <w:tcW w:w="1616" w:type="pct"/>
            <w:shd w:val="clear" w:color="auto" w:fill="FFFFFF"/>
            <w:tcMar>
              <w:top w:w="15" w:type="dxa"/>
              <w:left w:w="15" w:type="dxa"/>
              <w:bottom w:w="0" w:type="dxa"/>
              <w:right w:w="15" w:type="dxa"/>
            </w:tcMar>
            <w:vAlign w:val="center"/>
          </w:tcPr>
          <w:p w14:paraId="085BE67A">
            <w:pPr>
              <w:jc w:val="center"/>
              <w:rPr>
                <w:rFonts w:ascii="宋体" w:hAnsi="宋体" w:eastAsia="宋体" w:cs="宋体"/>
                <w:kern w:val="0"/>
                <w:szCs w:val="21"/>
              </w:rPr>
            </w:pPr>
            <w:r>
              <w:rPr>
                <w:rFonts w:hint="eastAsia" w:ascii="宋体" w:hAnsi="宋体" w:eastAsia="宋体" w:cs="宋体"/>
                <w:kern w:val="0"/>
                <w:szCs w:val="21"/>
              </w:rPr>
              <w:t>培训经费（万元）</w:t>
            </w:r>
          </w:p>
        </w:tc>
        <w:tc>
          <w:tcPr>
            <w:tcW w:w="744" w:type="pct"/>
            <w:shd w:val="clear" w:color="auto" w:fill="FFFFFF"/>
            <w:tcMar>
              <w:top w:w="15" w:type="dxa"/>
              <w:left w:w="15" w:type="dxa"/>
              <w:bottom w:w="0" w:type="dxa"/>
              <w:right w:w="15" w:type="dxa"/>
            </w:tcMar>
            <w:vAlign w:val="center"/>
          </w:tcPr>
          <w:p w14:paraId="3276A658">
            <w:pPr>
              <w:jc w:val="center"/>
              <w:rPr>
                <w:rFonts w:ascii="宋体" w:hAnsi="宋体" w:eastAsia="宋体" w:cs="宋体"/>
                <w:kern w:val="0"/>
                <w:szCs w:val="21"/>
              </w:rPr>
            </w:pPr>
            <w:r>
              <w:rPr>
                <w:rFonts w:hint="eastAsia" w:ascii="宋体" w:hAnsi="宋体" w:eastAsia="宋体" w:cs="宋体"/>
                <w:kern w:val="0"/>
                <w:szCs w:val="21"/>
              </w:rPr>
              <w:t>4.8</w:t>
            </w:r>
          </w:p>
        </w:tc>
        <w:tc>
          <w:tcPr>
            <w:tcW w:w="1485" w:type="dxa"/>
            <w:shd w:val="clear" w:color="auto" w:fill="FFFFFF"/>
            <w:vAlign w:val="center"/>
          </w:tcPr>
          <w:p w14:paraId="2AD35CAE">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5.5</w:t>
            </w:r>
          </w:p>
        </w:tc>
        <w:tc>
          <w:tcPr>
            <w:tcW w:w="1663" w:type="dxa"/>
            <w:shd w:val="clear" w:color="auto" w:fill="FFFFFF"/>
            <w:vAlign w:val="center"/>
          </w:tcPr>
          <w:p w14:paraId="67DEBBE3">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8</w:t>
            </w:r>
          </w:p>
        </w:tc>
      </w:tr>
      <w:tr w14:paraId="64BA06D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jc w:val="center"/>
        </w:trPr>
        <w:tc>
          <w:tcPr>
            <w:tcW w:w="749" w:type="pct"/>
            <w:vMerge w:val="restart"/>
            <w:shd w:val="clear" w:color="auto" w:fill="FFFFFF"/>
            <w:vAlign w:val="center"/>
          </w:tcPr>
          <w:p w14:paraId="32283F78">
            <w:pPr>
              <w:jc w:val="center"/>
              <w:rPr>
                <w:rFonts w:ascii="宋体" w:hAnsi="宋体" w:eastAsia="宋体" w:cs="宋体"/>
                <w:kern w:val="0"/>
                <w:szCs w:val="21"/>
              </w:rPr>
            </w:pPr>
            <w:r>
              <w:rPr>
                <w:rFonts w:hint="eastAsia" w:ascii="宋体" w:hAnsi="宋体" w:eastAsia="宋体" w:cs="宋体"/>
                <w:kern w:val="0"/>
                <w:szCs w:val="21"/>
              </w:rPr>
              <w:t>社会责任</w:t>
            </w:r>
          </w:p>
        </w:tc>
        <w:tc>
          <w:tcPr>
            <w:tcW w:w="1616" w:type="pct"/>
            <w:shd w:val="clear" w:color="auto" w:fill="FFFFFF"/>
            <w:tcMar>
              <w:top w:w="15" w:type="dxa"/>
              <w:left w:w="15" w:type="dxa"/>
              <w:bottom w:w="0" w:type="dxa"/>
              <w:right w:w="15" w:type="dxa"/>
            </w:tcMar>
            <w:vAlign w:val="center"/>
          </w:tcPr>
          <w:p w14:paraId="5725CF51">
            <w:pPr>
              <w:jc w:val="center"/>
              <w:rPr>
                <w:rFonts w:ascii="宋体" w:hAnsi="宋体" w:eastAsia="宋体" w:cs="宋体"/>
                <w:kern w:val="0"/>
                <w:szCs w:val="21"/>
              </w:rPr>
            </w:pPr>
            <w:r>
              <w:rPr>
                <w:rFonts w:hint="eastAsia" w:ascii="宋体" w:hAnsi="宋体" w:eastAsia="宋体" w:cs="宋体"/>
                <w:kern w:val="0"/>
                <w:szCs w:val="21"/>
              </w:rPr>
              <w:t>三废排放达标率（%)</w:t>
            </w:r>
          </w:p>
        </w:tc>
        <w:tc>
          <w:tcPr>
            <w:tcW w:w="744" w:type="pct"/>
            <w:shd w:val="clear" w:color="auto" w:fill="FFFFFF"/>
            <w:tcMar>
              <w:top w:w="15" w:type="dxa"/>
              <w:left w:w="15" w:type="dxa"/>
              <w:bottom w:w="0" w:type="dxa"/>
              <w:right w:w="15" w:type="dxa"/>
            </w:tcMar>
            <w:vAlign w:val="center"/>
          </w:tcPr>
          <w:p w14:paraId="29A35884">
            <w:pPr>
              <w:jc w:val="center"/>
              <w:rPr>
                <w:rFonts w:ascii="宋体" w:hAnsi="宋体" w:eastAsia="宋体" w:cs="宋体"/>
                <w:kern w:val="0"/>
                <w:szCs w:val="21"/>
              </w:rPr>
            </w:pPr>
            <w:r>
              <w:rPr>
                <w:rFonts w:hint="eastAsia" w:ascii="宋体" w:hAnsi="宋体" w:eastAsia="宋体" w:cs="宋体"/>
                <w:kern w:val="0"/>
                <w:szCs w:val="21"/>
              </w:rPr>
              <w:t>100</w:t>
            </w:r>
          </w:p>
        </w:tc>
        <w:tc>
          <w:tcPr>
            <w:tcW w:w="1485" w:type="dxa"/>
            <w:shd w:val="clear" w:color="auto" w:fill="FFFFFF"/>
            <w:vAlign w:val="center"/>
          </w:tcPr>
          <w:p w14:paraId="4F43A924">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100</w:t>
            </w:r>
          </w:p>
        </w:tc>
        <w:tc>
          <w:tcPr>
            <w:tcW w:w="1663" w:type="dxa"/>
            <w:shd w:val="clear" w:color="auto" w:fill="FFFFFF"/>
            <w:vAlign w:val="center"/>
          </w:tcPr>
          <w:p w14:paraId="16AA17DB">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100</w:t>
            </w:r>
          </w:p>
        </w:tc>
      </w:tr>
      <w:tr w14:paraId="2AD8BF9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jc w:val="center"/>
        </w:trPr>
        <w:tc>
          <w:tcPr>
            <w:tcW w:w="749" w:type="pct"/>
            <w:vMerge w:val="continue"/>
            <w:shd w:val="clear" w:color="auto" w:fill="FFFFFF"/>
            <w:vAlign w:val="center"/>
          </w:tcPr>
          <w:p w14:paraId="09BF008E">
            <w:pPr>
              <w:jc w:val="center"/>
              <w:rPr>
                <w:rFonts w:ascii="宋体" w:hAnsi="宋体" w:eastAsia="宋体" w:cs="宋体"/>
                <w:kern w:val="0"/>
                <w:szCs w:val="21"/>
              </w:rPr>
            </w:pPr>
          </w:p>
        </w:tc>
        <w:tc>
          <w:tcPr>
            <w:tcW w:w="1616" w:type="pct"/>
            <w:shd w:val="clear" w:color="auto" w:fill="FFFFFF"/>
            <w:tcMar>
              <w:top w:w="15" w:type="dxa"/>
              <w:left w:w="15" w:type="dxa"/>
              <w:bottom w:w="0" w:type="dxa"/>
              <w:right w:w="15" w:type="dxa"/>
            </w:tcMar>
            <w:vAlign w:val="center"/>
          </w:tcPr>
          <w:p w14:paraId="07E0C5C9">
            <w:pPr>
              <w:jc w:val="center"/>
              <w:rPr>
                <w:rFonts w:ascii="宋体" w:hAnsi="宋体" w:eastAsia="宋体" w:cs="宋体"/>
                <w:kern w:val="0"/>
                <w:szCs w:val="21"/>
              </w:rPr>
            </w:pPr>
            <w:r>
              <w:rPr>
                <w:rFonts w:hint="eastAsia" w:ascii="宋体" w:hAnsi="宋体" w:eastAsia="宋体" w:cs="宋体"/>
                <w:kern w:val="0"/>
                <w:szCs w:val="21"/>
              </w:rPr>
              <w:t>公益支持（万元）</w:t>
            </w:r>
          </w:p>
        </w:tc>
        <w:tc>
          <w:tcPr>
            <w:tcW w:w="744" w:type="pct"/>
            <w:shd w:val="clear" w:color="auto" w:fill="FFFFFF"/>
            <w:tcMar>
              <w:top w:w="15" w:type="dxa"/>
              <w:left w:w="15" w:type="dxa"/>
              <w:bottom w:w="0" w:type="dxa"/>
              <w:right w:w="15" w:type="dxa"/>
            </w:tcMar>
            <w:vAlign w:val="center"/>
          </w:tcPr>
          <w:p w14:paraId="249B356A">
            <w:pPr>
              <w:jc w:val="center"/>
              <w:rPr>
                <w:rFonts w:ascii="宋体" w:hAnsi="宋体" w:eastAsia="宋体" w:cs="宋体"/>
                <w:kern w:val="0"/>
                <w:szCs w:val="21"/>
              </w:rPr>
            </w:pPr>
            <w:r>
              <w:rPr>
                <w:rFonts w:hint="eastAsia" w:ascii="宋体" w:hAnsi="宋体" w:eastAsia="宋体" w:cs="宋体"/>
                <w:kern w:val="0"/>
                <w:szCs w:val="21"/>
              </w:rPr>
              <w:t>0</w:t>
            </w:r>
          </w:p>
        </w:tc>
        <w:tc>
          <w:tcPr>
            <w:tcW w:w="1485" w:type="dxa"/>
            <w:shd w:val="clear" w:color="auto" w:fill="FFFFFF"/>
            <w:vAlign w:val="center"/>
          </w:tcPr>
          <w:p w14:paraId="18B375B6">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10</w:t>
            </w:r>
          </w:p>
        </w:tc>
        <w:tc>
          <w:tcPr>
            <w:tcW w:w="1663" w:type="dxa"/>
            <w:shd w:val="clear" w:color="auto" w:fill="FFFFFF"/>
            <w:vAlign w:val="center"/>
          </w:tcPr>
          <w:p w14:paraId="223B2ADF">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10</w:t>
            </w:r>
          </w:p>
        </w:tc>
      </w:tr>
      <w:tr w14:paraId="797E6EC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jc w:val="center"/>
        </w:trPr>
        <w:tc>
          <w:tcPr>
            <w:tcW w:w="749" w:type="pct"/>
            <w:vMerge w:val="continue"/>
            <w:shd w:val="clear" w:color="auto" w:fill="FFFFFF"/>
            <w:vAlign w:val="center"/>
          </w:tcPr>
          <w:p w14:paraId="47892622">
            <w:pPr>
              <w:jc w:val="center"/>
              <w:rPr>
                <w:rFonts w:ascii="宋体" w:hAnsi="宋体" w:eastAsia="宋体" w:cs="宋体"/>
                <w:kern w:val="0"/>
                <w:szCs w:val="21"/>
              </w:rPr>
            </w:pPr>
          </w:p>
        </w:tc>
        <w:tc>
          <w:tcPr>
            <w:tcW w:w="1616" w:type="pct"/>
            <w:shd w:val="clear" w:color="auto" w:fill="FFFFFF"/>
            <w:tcMar>
              <w:top w:w="15" w:type="dxa"/>
              <w:left w:w="15" w:type="dxa"/>
              <w:bottom w:w="0" w:type="dxa"/>
              <w:right w:w="15" w:type="dxa"/>
            </w:tcMar>
            <w:vAlign w:val="center"/>
          </w:tcPr>
          <w:p w14:paraId="3F6FF317">
            <w:pPr>
              <w:jc w:val="center"/>
              <w:rPr>
                <w:rFonts w:ascii="宋体" w:hAnsi="宋体" w:eastAsia="宋体" w:cs="宋体"/>
                <w:kern w:val="0"/>
                <w:szCs w:val="21"/>
              </w:rPr>
            </w:pPr>
            <w:r>
              <w:rPr>
                <w:rFonts w:hint="eastAsia" w:ascii="宋体" w:hAnsi="宋体" w:eastAsia="宋体" w:cs="宋体"/>
                <w:kern w:val="0"/>
                <w:szCs w:val="21"/>
              </w:rPr>
              <w:t>重大安全事故数量（次数）</w:t>
            </w:r>
          </w:p>
        </w:tc>
        <w:tc>
          <w:tcPr>
            <w:tcW w:w="744" w:type="pct"/>
            <w:shd w:val="clear" w:color="auto" w:fill="FFFFFF"/>
            <w:tcMar>
              <w:top w:w="15" w:type="dxa"/>
              <w:left w:w="15" w:type="dxa"/>
              <w:bottom w:w="0" w:type="dxa"/>
              <w:right w:w="15" w:type="dxa"/>
            </w:tcMar>
            <w:vAlign w:val="center"/>
          </w:tcPr>
          <w:p w14:paraId="31FC208B">
            <w:pPr>
              <w:jc w:val="center"/>
              <w:rPr>
                <w:rFonts w:ascii="宋体" w:hAnsi="宋体" w:eastAsia="宋体" w:cs="宋体"/>
                <w:kern w:val="0"/>
                <w:szCs w:val="21"/>
              </w:rPr>
            </w:pPr>
            <w:r>
              <w:rPr>
                <w:rFonts w:hint="eastAsia" w:ascii="宋体" w:hAnsi="宋体" w:eastAsia="宋体" w:cs="宋体"/>
                <w:kern w:val="0"/>
                <w:szCs w:val="21"/>
              </w:rPr>
              <w:t>0</w:t>
            </w:r>
          </w:p>
        </w:tc>
        <w:tc>
          <w:tcPr>
            <w:tcW w:w="1485" w:type="dxa"/>
            <w:shd w:val="clear" w:color="auto" w:fill="FFFFFF"/>
            <w:vAlign w:val="center"/>
          </w:tcPr>
          <w:p w14:paraId="5D57D237">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w:t>
            </w:r>
          </w:p>
        </w:tc>
        <w:tc>
          <w:tcPr>
            <w:tcW w:w="1663" w:type="dxa"/>
            <w:shd w:val="clear" w:color="auto" w:fill="FFFFFF"/>
            <w:vAlign w:val="center"/>
          </w:tcPr>
          <w:p w14:paraId="39AA3139">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w:t>
            </w:r>
          </w:p>
        </w:tc>
      </w:tr>
      <w:bookmarkEnd w:id="4"/>
      <w:bookmarkEnd w:id="6"/>
    </w:tbl>
    <w:p w14:paraId="35EA005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cs="Times New Roman" w:asciiTheme="majorEastAsia" w:hAnsiTheme="majorEastAsia" w:eastAsiaTheme="majorEastAsia"/>
          <w:b/>
          <w:color w:val="000000" w:themeColor="text1"/>
          <w:sz w:val="24"/>
          <w:szCs w:val="24"/>
          <w:highlight w:val="none"/>
          <w:lang w:val="en-US" w:eastAsia="zh-CN"/>
          <w14:textFill>
            <w14:solidFill>
              <w14:schemeClr w14:val="tx1"/>
            </w14:solidFill>
          </w14:textFill>
        </w:rPr>
      </w:pPr>
      <w:bookmarkStart w:id="7" w:name="_Toc451610893"/>
      <w:bookmarkStart w:id="8" w:name="_Toc451610986"/>
      <w:r>
        <w:rPr>
          <w:rFonts w:hint="eastAsia" w:cs="Times New Roman" w:asciiTheme="majorEastAsia" w:hAnsiTheme="majorEastAsia" w:eastAsiaTheme="majorEastAsia"/>
          <w:b/>
          <w:color w:val="000000" w:themeColor="text1"/>
          <w:sz w:val="24"/>
          <w:szCs w:val="24"/>
          <w:highlight w:val="none"/>
          <w:lang w:val="en-US" w:eastAsia="zh-CN"/>
          <w14:textFill>
            <w14:solidFill>
              <w14:schemeClr w14:val="tx1"/>
            </w14:solidFill>
          </w14:textFill>
        </w:rPr>
        <w:t xml:space="preserve">3.1.4总体战略的展开 </w:t>
      </w:r>
    </w:p>
    <w:p w14:paraId="4D0181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 xml:space="preserve">为了确保公司战略规划、年度方针目标与长短期计划的实现，公司采用平衡记分卡原理，从财务、顾客与市场、内部运营、学习与成长四个维度，通过对关键成功因素的分析，层层分解目标，形成公司战略地图，并进一步将公司战略目标转化为公司层面、部门层面、岗位层面 KPI 的指标控制体系。 </w:t>
      </w:r>
    </w:p>
    <w:p w14:paraId="0F77C2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（1）总体思路（2022-2025）</w:t>
      </w:r>
    </w:p>
    <w:p w14:paraId="792CB8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以“提升管理水平”为年度工作核心和目标，以“加强计划性”和“规范、标准化生产”为基本点，建立专业分工、权责明确的组织结构，逐步发挥各职能部门的作用；建立健全各项规章制度和流程，实现制度化、流程化、标准化和规范管理，补充关键岗位人员、提高中、基层管理水平和员工素质。</w:t>
      </w:r>
    </w:p>
    <w:p w14:paraId="22CF89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（2）人才战略</w:t>
      </w:r>
    </w:p>
    <w:p w14:paraId="70C3F6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通过内培外引的方式、补充专业、技能型人才；在内部逐步实施推行实施干部轮岗，赋予更多机会予以培养。</w:t>
      </w:r>
    </w:p>
    <w:p w14:paraId="1AEFB4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（3）销售战略</w:t>
      </w:r>
    </w:p>
    <w:p w14:paraId="4EC56B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 xml:space="preserve">搭建基础销售体系（规范客户开发，日常销售管理，售后服务工作）；对公司目前产品进入的市场加大售后服务的支持力度，保证持续稳定并逐步拓展。 </w:t>
      </w:r>
    </w:p>
    <w:p w14:paraId="4F4F9A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（4）技术研发</w:t>
      </w:r>
    </w:p>
    <w:p w14:paraId="7EE20A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①加大研发、技术革新的力度，对研发人才、资金、设备的投入，每年</w:t>
      </w:r>
      <w:r>
        <w:rPr>
          <w:rFonts w:hint="eastAsia" w:ascii="宋体" w:hAnsi="宋体" w:eastAsia="宋体" w:cs="宋体"/>
          <w:sz w:val="24"/>
          <w:lang w:val="en-US" w:eastAsia="zh-CN"/>
        </w:rPr>
        <w:t>研发强度保持在8%以上</w:t>
      </w:r>
      <w:r>
        <w:rPr>
          <w:rFonts w:hint="eastAsia" w:ascii="宋体" w:hAnsi="宋体" w:eastAsia="宋体" w:cs="宋体"/>
          <w:sz w:val="24"/>
        </w:rPr>
        <w:t>；</w:t>
      </w:r>
    </w:p>
    <w:p w14:paraId="1977FF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②引进技术人才、加大产品加工技术的研究、创新管理；从产品开发设计的源头、实现产品的可靠性、稳定性；</w:t>
      </w:r>
    </w:p>
    <w:p w14:paraId="18F928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③引进先进制造设备、实现智能化生产制造，降低人为质量不可控因素、提高效率、质量。</w:t>
      </w:r>
    </w:p>
    <w:p w14:paraId="6140E4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（5）财务管理</w:t>
      </w:r>
    </w:p>
    <w:p w14:paraId="45F436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规范应收、应付管理，对账、复核、报销、核算等进行相关工作的规范；加强成本管控，尤其是仓库账务、账物的管控。</w:t>
      </w:r>
    </w:p>
    <w:p w14:paraId="642113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（6）质量控制战略</w:t>
      </w:r>
    </w:p>
    <w:p w14:paraId="47E532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从原材料采购、到成品出厂管理，对进料、过程、成品的质量监督管理，有检验、有记录、有统计分析、有质量改善提升专案。</w:t>
      </w:r>
    </w:p>
    <w:p w14:paraId="5561CE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（7）采购战略</w:t>
      </w:r>
    </w:p>
    <w:p w14:paraId="59A1EB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 xml:space="preserve">规范采购供应商交付过程管理，实现准时物料交付保障，对仓储物流、生产计划起到快速出入、辅助提升作用。 </w:t>
      </w:r>
    </w:p>
    <w:p w14:paraId="2BCCFA3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（8）生产战略</w:t>
      </w:r>
    </w:p>
    <w:p w14:paraId="1060C6F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①补充生产工厂生管，针对公司多品种、小批量的生产计划管理、物料控制管理；</w:t>
      </w:r>
    </w:p>
    <w:p w14:paraId="407ECCD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②加强基层班组长的素质培训，使公司、生产各项工作能流畅安排到所有员工；</w:t>
      </w:r>
    </w:p>
    <w:p w14:paraId="5044A29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③现场6S标准化，杜绝过程浪费，作业标准化、有稽查、有统计、有记录、有分析、有改善；成本管控有奖惩；</w:t>
      </w:r>
    </w:p>
    <w:p w14:paraId="02A939AD">
      <w:pPr>
        <w:adjustRightInd w:val="0"/>
        <w:snapToGrid w:val="0"/>
        <w:spacing w:line="360" w:lineRule="auto"/>
        <w:ind w:firstLine="480" w:firstLineChars="200"/>
        <w:rPr>
          <w:rFonts w:hint="eastAsia" w:cs="Times New Roman" w:asciiTheme="majorEastAsia" w:hAnsiTheme="majorEastAsia" w:eastAsiaTheme="majorEastAsia"/>
          <w:b/>
          <w:sz w:val="24"/>
          <w:szCs w:val="24"/>
          <w:highlight w:val="none"/>
        </w:rPr>
      </w:pPr>
      <w:r>
        <w:rPr>
          <w:rFonts w:hint="eastAsia" w:ascii="宋体" w:hAnsi="宋体" w:eastAsia="宋体" w:cs="宋体"/>
          <w:sz w:val="24"/>
        </w:rPr>
        <w:t>④发挥“市场即现场”让客户，看到现场管理水平，有信心下单；让员工看到现场，心情愉悦，开心踏实做好每一</w:t>
      </w:r>
      <w:r>
        <w:rPr>
          <w:rFonts w:hint="eastAsia" w:ascii="宋体" w:hAnsi="宋体" w:eastAsia="宋体" w:cs="宋体"/>
          <w:sz w:val="24"/>
          <w:lang w:val="en-US" w:eastAsia="zh-CN"/>
        </w:rPr>
        <w:t>台</w:t>
      </w:r>
      <w:r>
        <w:rPr>
          <w:rFonts w:hint="eastAsia" w:ascii="宋体" w:hAnsi="宋体" w:eastAsia="宋体" w:cs="宋体"/>
          <w:sz w:val="24"/>
        </w:rPr>
        <w:t>产品。</w:t>
      </w:r>
    </w:p>
    <w:p w14:paraId="2A834938">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textAlignment w:val="auto"/>
        <w:outlineLvl w:val="1"/>
        <w:rPr>
          <w:rFonts w:asciiTheme="minorEastAsia" w:hAnsiTheme="minorEastAsia"/>
          <w:sz w:val="24"/>
          <w:szCs w:val="24"/>
          <w:highlight w:val="none"/>
        </w:rPr>
      </w:pPr>
      <w:r>
        <w:rPr>
          <w:rFonts w:hint="eastAsia" w:cs="Times New Roman" w:asciiTheme="majorEastAsia" w:hAnsiTheme="majorEastAsia" w:eastAsiaTheme="majorEastAsia"/>
          <w:b/>
          <w:sz w:val="24"/>
          <w:szCs w:val="24"/>
          <w:highlight w:val="none"/>
          <w:lang w:val="en-US" w:eastAsia="zh-CN"/>
        </w:rPr>
        <w:t>3.2</w:t>
      </w:r>
      <w:r>
        <w:rPr>
          <w:rFonts w:hint="eastAsia" w:cs="Times New Roman" w:asciiTheme="majorEastAsia" w:hAnsiTheme="majorEastAsia" w:eastAsiaTheme="majorEastAsia"/>
          <w:b/>
          <w:sz w:val="24"/>
          <w:szCs w:val="24"/>
          <w:highlight w:val="none"/>
        </w:rPr>
        <w:t>市场业绩</w:t>
      </w:r>
      <w:bookmarkEnd w:id="7"/>
      <w:bookmarkEnd w:id="8"/>
    </w:p>
    <w:p w14:paraId="17FAA7B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cs="Times New Roman" w:asciiTheme="majorEastAsia" w:hAnsiTheme="majorEastAsia" w:eastAsiaTheme="majorEastAsia"/>
          <w:b/>
          <w:color w:val="000000" w:themeColor="text1"/>
          <w:sz w:val="24"/>
          <w:szCs w:val="24"/>
          <w:highlight w:val="none"/>
          <w:lang w:val="en-US" w:eastAsia="zh-CN"/>
          <w14:textFill>
            <w14:solidFill>
              <w14:schemeClr w14:val="tx1"/>
            </w14:solidFill>
          </w14:textFill>
        </w:rPr>
      </w:pPr>
      <w:r>
        <w:rPr>
          <w:rFonts w:hint="eastAsia" w:cs="Times New Roman" w:asciiTheme="majorEastAsia" w:hAnsiTheme="majorEastAsia" w:eastAsiaTheme="majorEastAsia"/>
          <w:b/>
          <w:color w:val="000000" w:themeColor="text1"/>
          <w:sz w:val="24"/>
          <w:szCs w:val="24"/>
          <w:highlight w:val="none"/>
          <w:lang w:val="en-US" w:eastAsia="zh-CN"/>
          <w14:textFill>
            <w14:solidFill>
              <w14:schemeClr w14:val="tx1"/>
            </w14:solidFill>
          </w14:textFill>
        </w:rPr>
        <w:t>3.2.1市场地位</w:t>
      </w:r>
    </w:p>
    <w:p w14:paraId="0423014D">
      <w:pPr>
        <w:spacing w:line="360" w:lineRule="auto"/>
        <w:ind w:firstLine="480" w:firstLineChars="200"/>
        <w:rPr>
          <w:rFonts w:hint="eastAsia" w:asciiTheme="minorEastAsia" w:hAnsiTheme="minorEastAsia"/>
          <w:sz w:val="24"/>
          <w:szCs w:val="24"/>
          <w:lang w:val="zh-CN" w:eastAsia="zh-CN"/>
        </w:rPr>
      </w:pPr>
      <w:r>
        <w:rPr>
          <w:rFonts w:hint="eastAsia" w:asciiTheme="minorEastAsia" w:hAnsiTheme="minorEastAsia"/>
          <w:sz w:val="24"/>
          <w:szCs w:val="24"/>
          <w:lang w:val="zh-CN" w:eastAsia="zh-CN"/>
        </w:rPr>
        <w:t xml:space="preserve">浙江杭机股份有限公司前身是成立于1921年的杭州机床厂。1958年由第一机械工业部指定为平磨专业制造厂，具有百年发展历史的精密磨床制造企业。   </w:t>
      </w:r>
    </w:p>
    <w:p w14:paraId="5DB0E6A7">
      <w:pPr>
        <w:spacing w:line="360" w:lineRule="auto"/>
        <w:ind w:firstLine="240" w:firstLineChars="100"/>
        <w:rPr>
          <w:rFonts w:hint="eastAsia" w:asciiTheme="minorEastAsia" w:hAnsiTheme="minorEastAsia"/>
          <w:sz w:val="24"/>
          <w:szCs w:val="24"/>
          <w:lang w:val="zh-CN" w:eastAsia="zh-CN"/>
        </w:rPr>
      </w:pPr>
      <w:r>
        <w:rPr>
          <w:rFonts w:hint="eastAsia" w:asciiTheme="minorEastAsia" w:hAnsiTheme="minorEastAsia"/>
          <w:sz w:val="24"/>
          <w:szCs w:val="24"/>
          <w:lang w:val="zh-CN" w:eastAsia="zh-CN"/>
        </w:rPr>
        <w:t>杭机是全国机床工业的重点骨干企业，平面磨床行业的龙头单位。平磨主导产品国内市场占有率在3</w:t>
      </w:r>
      <w:r>
        <w:rPr>
          <w:rFonts w:hint="eastAsia" w:asciiTheme="minorEastAsia" w:hAnsiTheme="minorEastAsia"/>
          <w:sz w:val="24"/>
          <w:szCs w:val="24"/>
          <w:lang w:val="en-US" w:eastAsia="zh-CN"/>
        </w:rPr>
        <w:t>5</w:t>
      </w:r>
      <w:r>
        <w:rPr>
          <w:rFonts w:hint="eastAsia" w:asciiTheme="minorEastAsia" w:hAnsiTheme="minorEastAsia"/>
          <w:sz w:val="24"/>
          <w:szCs w:val="24"/>
          <w:lang w:val="zh-CN" w:eastAsia="zh-CN"/>
        </w:rPr>
        <w:t>%以上，其中大型精密磨床的占有率在4</w:t>
      </w:r>
      <w:r>
        <w:rPr>
          <w:rFonts w:hint="eastAsia" w:asciiTheme="minorEastAsia" w:hAnsiTheme="minorEastAsia"/>
          <w:sz w:val="24"/>
          <w:szCs w:val="24"/>
          <w:lang w:val="en-US" w:eastAsia="zh-CN"/>
        </w:rPr>
        <w:t>0</w:t>
      </w:r>
      <w:r>
        <w:rPr>
          <w:rFonts w:hint="eastAsia" w:asciiTheme="minorEastAsia" w:hAnsiTheme="minorEastAsia"/>
          <w:sz w:val="24"/>
          <w:szCs w:val="24"/>
          <w:lang w:val="zh-CN" w:eastAsia="zh-CN"/>
        </w:rPr>
        <w:t>%以上。</w:t>
      </w:r>
    </w:p>
    <w:p w14:paraId="10AA8944">
      <w:pPr>
        <w:spacing w:line="360" w:lineRule="auto"/>
        <w:ind w:left="479" w:leftChars="114" w:hanging="240" w:hangingChars="100"/>
        <w:rPr>
          <w:rFonts w:hint="eastAsia" w:asciiTheme="minorEastAsia" w:hAnsiTheme="minorEastAsia"/>
          <w:sz w:val="24"/>
          <w:szCs w:val="24"/>
          <w:lang w:val="zh-CN" w:eastAsia="zh-CN"/>
        </w:rPr>
      </w:pPr>
      <w:r>
        <w:rPr>
          <w:rFonts w:hint="eastAsia" w:asciiTheme="minorEastAsia" w:hAnsiTheme="minorEastAsia"/>
          <w:sz w:val="24"/>
          <w:szCs w:val="24"/>
          <w:lang w:val="zh-CN" w:eastAsia="zh-CN"/>
        </w:rPr>
        <w:t>现工厂位于浦江经济开发区，占地面积145.8亩，现建筑面积7.8万平方米。杭机是卧轴矩台、立轴矩台、强力成形、龙门式、直线导轨磨床等五大类磨</w:t>
      </w:r>
    </w:p>
    <w:p w14:paraId="339F96A5">
      <w:pPr>
        <w:spacing w:line="360" w:lineRule="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sz w:val="24"/>
          <w:szCs w:val="24"/>
          <w:lang w:val="zh-CN" w:eastAsia="zh-CN"/>
        </w:rPr>
        <w:t>床产品国家和行业标准的制订者。</w:t>
      </w:r>
    </w:p>
    <w:p w14:paraId="10AA191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cs="Times New Roman" w:asciiTheme="majorEastAsia" w:hAnsiTheme="majorEastAsia" w:eastAsiaTheme="majorEastAsia"/>
          <w:b/>
          <w:color w:val="000000" w:themeColor="text1"/>
          <w:sz w:val="24"/>
          <w:szCs w:val="24"/>
          <w:highlight w:val="none"/>
          <w:lang w:val="en-US" w:eastAsia="zh-CN"/>
          <w14:textFill>
            <w14:solidFill>
              <w14:schemeClr w14:val="tx1"/>
            </w14:solidFill>
          </w14:textFill>
        </w:rPr>
      </w:pPr>
      <w:r>
        <w:rPr>
          <w:rFonts w:hint="eastAsia" w:cs="Times New Roman" w:asciiTheme="majorEastAsia" w:hAnsiTheme="majorEastAsia" w:eastAsiaTheme="majorEastAsia"/>
          <w:b/>
          <w:color w:val="000000" w:themeColor="text1"/>
          <w:sz w:val="24"/>
          <w:szCs w:val="24"/>
          <w:highlight w:val="none"/>
          <w:lang w:val="en-US" w:eastAsia="zh-CN"/>
          <w14:textFill>
            <w14:solidFill>
              <w14:schemeClr w14:val="tx1"/>
            </w14:solidFill>
          </w14:textFill>
        </w:rPr>
        <w:t>3.2.2业务增长和新增市场</w:t>
      </w:r>
    </w:p>
    <w:p w14:paraId="26D2219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2020年3月16日，浙江省委、省政府高规格召开全省制造业高质量发展大会，作出了“坚持以新发展理念引领制造业高质量发展，加快建设全球先进制造业基地”的战略部署。2020年8月24日发布浙江省实施制造业产业基础再造和产业链提升工程行动方案（2020─2025年），提出到2025年，十大标志性产业链年总产值突破6万亿元，占全省工业总产值的68%以上，基本形成与全球先进制造业基地相匹配的产业基础和产业链体系，其中对于智能装备产业链，聚焦工业机器人、数控机床等重点领域，突破关键核心部件和系统等的断链断供技术，打造国际知名的智能装备产业高地。</w:t>
      </w:r>
    </w:p>
    <w:p w14:paraId="0CED0B5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紧随国家和浙江省数控机床产业高质量发展的战略方向，公司规划通过“十四五”计划期间的努力，将企业建成国内领先、有国际影响力的专注于中高端数控磨床的总体解决方案提供商，并通过股权改革使之成为符合现代企业制度的先进装备制造企业；按高质量发展思路，重点聚焦于中高端数控及专用磨床市场的开拓、进口替代和传统产品的迭代升级三个方面，通过“十四五”期间的努力，平面及成形磨床市场份额维持在</w:t>
      </w:r>
      <w:r>
        <w:rPr>
          <w:rFonts w:ascii="宋体" w:hAnsi="宋体" w:eastAsia="宋体" w:cs="宋体"/>
          <w:sz w:val="24"/>
        </w:rPr>
        <w:t>35%左右，大型等专用磨床提高到50%以上；并实现在关键制造领域替代20%的进口中高端数控磨床；到“十四五”期末，形成各类中高端数控磨床年</w:t>
      </w:r>
      <w:r>
        <w:rPr>
          <w:rFonts w:hint="eastAsia" w:ascii="宋体" w:hAnsi="宋体" w:eastAsia="宋体" w:cs="宋体"/>
          <w:sz w:val="24"/>
        </w:rPr>
        <w:t>产</w:t>
      </w:r>
      <w:r>
        <w:rPr>
          <w:rFonts w:ascii="宋体" w:hAnsi="宋体" w:eastAsia="宋体" w:cs="宋体"/>
          <w:sz w:val="24"/>
        </w:rPr>
        <w:t>2800台套、销售产值6亿的产能目标、达成产品销售和后市场业务营收6.5亿的目标，达成1.1亿元的利润目标。</w:t>
      </w:r>
    </w:p>
    <w:p w14:paraId="06B54655">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公司旨在通过建立省级研发中心，提升研发能力和建设研发平台，积极扩大与重点用户、大专院校及科研院所合作，有效整合技术链，立足于机床门类中加工精度最高的磨床，通过技术不断创新，对标国际先进，调整产品结构，大力发展高档数控磨床，适应国际化的市场，推进智能磨床产品的研发及产业化，建设成国内磨床产品的技术和产业制高点，对国家高端数控磨床的发展具有十分重要的意义。</w:t>
      </w:r>
    </w:p>
    <w:p w14:paraId="6036F74B">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eastAsia="zh-CN"/>
        </w:rPr>
        <w:t>另杭机高</w:t>
      </w:r>
      <w:r>
        <w:rPr>
          <w:rFonts w:hint="eastAsia" w:ascii="宋体" w:hAnsi="宋体" w:eastAsia="宋体" w:cs="宋体"/>
          <w:sz w:val="24"/>
          <w:lang w:val="en-US" w:eastAsia="zh-CN"/>
        </w:rPr>
        <w:t>端</w:t>
      </w:r>
      <w:r>
        <w:rPr>
          <w:rFonts w:hint="eastAsia" w:ascii="宋体" w:hAnsi="宋体" w:eastAsia="宋体" w:cs="宋体"/>
          <w:sz w:val="24"/>
          <w:lang w:eastAsia="zh-CN"/>
        </w:rPr>
        <w:t>数控磨床在国防军工重点领域有广泛的应用，主要为航空发动机的叶片和机匣加工和航天复杂光学系统的大型非球面光学元件磨抛加工等提供了装备保障，杭机</w:t>
      </w:r>
      <w:r>
        <w:rPr>
          <w:rFonts w:hint="eastAsia" w:ascii="宋体" w:hAnsi="宋体" w:eastAsia="宋体" w:cs="宋体"/>
          <w:sz w:val="24"/>
          <w:lang w:val="en-US" w:eastAsia="zh-CN"/>
        </w:rPr>
        <w:t>依托“浙江省高端智能数控磨床”重点企业研究院和省级企业技术中心，</w:t>
      </w:r>
      <w:r>
        <w:rPr>
          <w:rFonts w:hint="eastAsia" w:ascii="宋体" w:hAnsi="宋体" w:eastAsia="宋体" w:cs="宋体"/>
          <w:sz w:val="24"/>
          <w:lang w:eastAsia="zh-CN"/>
        </w:rPr>
        <w:t>一直</w:t>
      </w:r>
      <w:r>
        <w:rPr>
          <w:rFonts w:hint="eastAsia" w:ascii="宋体" w:hAnsi="宋体" w:eastAsia="宋体" w:cs="宋体"/>
          <w:sz w:val="24"/>
          <w:lang w:val="en-US" w:eastAsia="zh-CN"/>
        </w:rPr>
        <w:t>以</w:t>
      </w:r>
      <w:r>
        <w:rPr>
          <w:rFonts w:hint="eastAsia" w:ascii="宋体" w:hAnsi="宋体" w:eastAsia="宋体" w:cs="宋体"/>
          <w:sz w:val="24"/>
          <w:lang w:eastAsia="zh-CN"/>
        </w:rPr>
        <w:t>来积极参与国家</w:t>
      </w:r>
      <w:r>
        <w:rPr>
          <w:rFonts w:hint="eastAsia" w:ascii="宋体" w:hAnsi="宋体" w:eastAsia="宋体" w:cs="宋体"/>
          <w:sz w:val="24"/>
          <w:lang w:val="en-US" w:eastAsia="zh-CN"/>
        </w:rPr>
        <w:t>级、省级</w:t>
      </w:r>
      <w:r>
        <w:rPr>
          <w:rFonts w:hint="eastAsia" w:ascii="宋体" w:hAnsi="宋体" w:eastAsia="宋体" w:cs="宋体"/>
          <w:sz w:val="24"/>
          <w:lang w:eastAsia="zh-CN"/>
        </w:rPr>
        <w:t>科技项目，</w:t>
      </w:r>
      <w:r>
        <w:rPr>
          <w:rFonts w:hint="eastAsia" w:ascii="宋体" w:hAnsi="宋体" w:eastAsia="宋体" w:cs="宋体"/>
          <w:sz w:val="24"/>
          <w:lang w:val="en-US" w:eastAsia="zh-CN"/>
        </w:rPr>
        <w:t>2025年继续承担“2023年产业基础再造和制造业高质量发展专项”——“2023年高精度数控机床导轨磨床项目”的同时，又承担一项参与三项“高端数控机床与基础制造装备”国家科技重大专项和一项省级科技计划“尖兵领雁+X”科技计划项目。</w:t>
      </w:r>
      <w:r>
        <w:rPr>
          <w:rFonts w:hint="eastAsia" w:ascii="宋体" w:hAnsi="宋体" w:eastAsia="宋体" w:cs="宋体"/>
          <w:sz w:val="24"/>
          <w:lang w:eastAsia="zh-CN"/>
        </w:rPr>
        <w:t>凭借多重省、国家级科研项目落地实施，充分体现杭机在高精度数控磨床领域的研发实力与产业支撑价值。</w:t>
      </w:r>
    </w:p>
    <w:p w14:paraId="67D45F8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公司是卧轴矩台平面磨床、立轴矩台平面磨床、数控强力成形磨床、龙门平面磨床、数控直线滚动导轨成形磨床等五大类磨床产品的国家标准和行业标准制定者，在公司主导产品平面及成形磨床领域具有标准话语权。</w:t>
      </w:r>
    </w:p>
    <w:p w14:paraId="757F32D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企业坚持以自主创新为主，走用产学研相结合的道路，承担、参与多项国家科技重大专项和省科技重大专项项目。与企业用户相结合，实施用户应用工程，同时充分利用外部技术资源，不断促进企业技术进步，公司与浙江大学、中科院长春光机所、上海交通大学、湖南大学等院校研究所相结合，深度走产学研合作的道路。在精密磨削技术和制造领域，拥有的关键核心技术和专利技术均在国内处于领先水平，部分技术达到国际水平，应用开发的高端产品，具备国际竞争能力，具备为航空航天、燃气汽轮机、精密汽车零件、精密模具模架、各类电子产品、高档数控机床功能部件等重要精密制造领域提供整体解决方案的能力。</w:t>
      </w:r>
    </w:p>
    <w:p w14:paraId="3C078DCC">
      <w:pPr>
        <w:adjustRightInd w:val="0"/>
        <w:snapToGrid w:val="0"/>
        <w:spacing w:line="360" w:lineRule="auto"/>
        <w:ind w:firstLine="480" w:firstLineChars="200"/>
        <w:rPr>
          <w:rFonts w:hint="eastAsia" w:ascii="宋体" w:hAnsi="宋体" w:eastAsia="宋体" w:cs="宋体"/>
          <w:sz w:val="24"/>
        </w:rPr>
      </w:pPr>
      <w:bookmarkStart w:id="9" w:name="_Toc451610894"/>
      <w:bookmarkStart w:id="10" w:name="_Toc451610987"/>
      <w:r>
        <w:rPr>
          <w:rFonts w:hint="eastAsia" w:ascii="宋体" w:hAnsi="宋体" w:eastAsia="宋体" w:cs="宋体"/>
          <w:sz w:val="24"/>
        </w:rPr>
        <w:t>杭州牌磨床获得市场广泛认可,有很高的知名度，年产机床2000台左右，主导产品平面及成形磨床国内市场占有率在35%以上，大型等专用磨床的国内市场占有率在40%以上，平磨产品的产量、品种、技术水平和销售额均占据国内行业第一。2025年公司实现销售收入2.1亿元，受整体市场影响较2024年的销售收入略有下降，2025年企业研发费用支出2131万元，占销售收入的10.39%。</w:t>
      </w:r>
    </w:p>
    <w:bookmarkEnd w:id="9"/>
    <w:bookmarkEnd w:id="10"/>
    <w:p w14:paraId="4E48DE15">
      <w:pPr>
        <w:spacing w:before="156" w:beforeLines="50" w:after="156" w:afterLines="50" w:line="276" w:lineRule="auto"/>
        <w:outlineLvl w:val="0"/>
        <w:rPr>
          <w:rFonts w:cs="Times New Roman" w:asciiTheme="majorEastAsia" w:hAnsiTheme="majorEastAsia" w:eastAsiaTheme="majorEastAsia"/>
          <w:b/>
          <w:color w:val="000000" w:themeColor="text1"/>
          <w:sz w:val="28"/>
          <w:szCs w:val="24"/>
          <w14:textFill>
            <w14:solidFill>
              <w14:schemeClr w14:val="tx1"/>
            </w14:solidFill>
          </w14:textFill>
        </w:rPr>
      </w:pPr>
      <w:bookmarkStart w:id="11" w:name="_Toc451610895"/>
      <w:bookmarkStart w:id="12" w:name="_Toc451610988"/>
      <w:r>
        <w:rPr>
          <w:rFonts w:hint="eastAsia" w:cs="Times New Roman" w:asciiTheme="majorEastAsia" w:hAnsiTheme="majorEastAsia" w:eastAsiaTheme="majorEastAsia"/>
          <w:b/>
          <w:color w:val="000000" w:themeColor="text1"/>
          <w:sz w:val="28"/>
          <w:szCs w:val="24"/>
          <w14:textFill>
            <w14:solidFill>
              <w14:schemeClr w14:val="tx1"/>
            </w14:solidFill>
          </w14:textFill>
        </w:rPr>
        <w:t>四、社会责任</w:t>
      </w:r>
      <w:bookmarkEnd w:id="11"/>
      <w:bookmarkEnd w:id="12"/>
    </w:p>
    <w:p w14:paraId="100BFF1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cs="Times New Roman" w:asciiTheme="majorEastAsia" w:hAnsiTheme="majorEastAsia" w:eastAsiaTheme="majorEastAsia"/>
          <w:b/>
          <w:sz w:val="24"/>
          <w:szCs w:val="24"/>
          <w:highlight w:val="none"/>
          <w:lang w:val="en-US" w:eastAsia="zh-CN"/>
        </w:rPr>
      </w:pPr>
      <w:bookmarkStart w:id="13" w:name="_Toc451610989"/>
      <w:bookmarkStart w:id="14" w:name="_Toc451610896"/>
      <w:r>
        <w:rPr>
          <w:rFonts w:hint="eastAsia" w:cs="Times New Roman" w:asciiTheme="majorEastAsia" w:hAnsiTheme="majorEastAsia" w:eastAsiaTheme="majorEastAsia"/>
          <w:b/>
          <w:sz w:val="24"/>
          <w:szCs w:val="24"/>
          <w:highlight w:val="none"/>
          <w:lang w:val="en-US" w:eastAsia="zh-CN"/>
        </w:rPr>
        <w:t>4.1诚信守法</w:t>
      </w:r>
      <w:bookmarkEnd w:id="13"/>
      <w:bookmarkEnd w:id="14"/>
    </w:p>
    <w:p w14:paraId="487F7A64">
      <w:pPr>
        <w:spacing w:before="100" w:after="100" w:line="360" w:lineRule="auto"/>
        <w:ind w:firstLine="600" w:firstLineChars="250"/>
        <w:rPr>
          <w:rFonts w:cs="Times New Roman" w:asciiTheme="minorEastAsia" w:hAnsiTheme="minorEastAsia"/>
          <w:sz w:val="24"/>
          <w:szCs w:val="24"/>
        </w:rPr>
      </w:pPr>
      <w:r>
        <w:rPr>
          <w:rFonts w:cs="Times New Roman" w:asciiTheme="minorEastAsia" w:hAnsiTheme="minorEastAsia"/>
          <w:sz w:val="24"/>
          <w:szCs w:val="24"/>
        </w:rPr>
        <w:t>高层领导遵循“</w:t>
      </w:r>
      <w:r>
        <w:rPr>
          <w:rFonts w:hint="eastAsia" w:cs="Times New Roman" w:asciiTheme="minorEastAsia" w:hAnsiTheme="minorEastAsia"/>
          <w:sz w:val="24"/>
          <w:szCs w:val="24"/>
          <w:lang w:eastAsia="zh-CN"/>
        </w:rPr>
        <w:t>做专做精，共赢共享</w:t>
      </w:r>
      <w:r>
        <w:rPr>
          <w:rFonts w:cs="Times New Roman" w:asciiTheme="minorEastAsia" w:hAnsiTheme="minorEastAsia"/>
          <w:sz w:val="24"/>
          <w:szCs w:val="24"/>
        </w:rPr>
        <w:t>”的</w:t>
      </w:r>
      <w:r>
        <w:rPr>
          <w:rFonts w:hint="eastAsia" w:cs="Times New Roman" w:asciiTheme="minorEastAsia" w:hAnsiTheme="minorEastAsia"/>
          <w:sz w:val="24"/>
          <w:szCs w:val="24"/>
          <w:lang w:val="en-US" w:eastAsia="zh-CN"/>
        </w:rPr>
        <w:t>经营</w:t>
      </w:r>
      <w:r>
        <w:rPr>
          <w:rFonts w:cs="Times New Roman" w:asciiTheme="minorEastAsia" w:hAnsiTheme="minorEastAsia"/>
          <w:sz w:val="24"/>
          <w:szCs w:val="24"/>
        </w:rPr>
        <w:t>理念，严格遵循《公司法》、《经济法》、《合同法》、《产品质量法》、《安全生产法》、《环保法》、《劳动法》以及</w:t>
      </w:r>
      <w:r>
        <w:rPr>
          <w:rFonts w:hint="eastAsia" w:cs="Times New Roman" w:asciiTheme="minorEastAsia" w:hAnsiTheme="minorEastAsia"/>
          <w:sz w:val="24"/>
          <w:szCs w:val="24"/>
          <w:lang w:eastAsia="zh-CN"/>
        </w:rPr>
        <w:t>磨床行业</w:t>
      </w:r>
      <w:r>
        <w:rPr>
          <w:rFonts w:cs="Times New Roman" w:asciiTheme="minorEastAsia" w:hAnsiTheme="minorEastAsia"/>
          <w:sz w:val="24"/>
          <w:szCs w:val="24"/>
        </w:rPr>
        <w:t>的相关法律法规，加强员工法律知识培训，配合政府部门开展普法教育活动，鼓励表彰员工的“正能量”，使诚信守法的作风深入公司全体员工的意识和行为。公司合同主动违约率为零，从不拖欠银行贷款，逾期应收账款降至合理范围，公司高层、中层领导都没有违法乱纪纪录，员工违法次数为零，在顾客、用户、公众、社会中树立了良好的信用道德形象。</w:t>
      </w:r>
    </w:p>
    <w:p w14:paraId="170AB33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cs="Times New Roman" w:asciiTheme="majorEastAsia" w:hAnsiTheme="majorEastAsia" w:eastAsiaTheme="majorEastAsia"/>
          <w:b/>
          <w:sz w:val="24"/>
          <w:szCs w:val="24"/>
          <w:highlight w:val="none"/>
          <w:lang w:val="en-US" w:eastAsia="zh-CN"/>
        </w:rPr>
      </w:pPr>
      <w:bookmarkStart w:id="15" w:name="_Toc451610990"/>
      <w:bookmarkStart w:id="16" w:name="_Toc451610897"/>
      <w:r>
        <w:rPr>
          <w:rFonts w:hint="eastAsia" w:cs="Times New Roman" w:asciiTheme="majorEastAsia" w:hAnsiTheme="majorEastAsia" w:eastAsiaTheme="majorEastAsia"/>
          <w:b/>
          <w:sz w:val="24"/>
          <w:szCs w:val="24"/>
          <w:highlight w:val="none"/>
          <w:lang w:val="en-US" w:eastAsia="zh-CN"/>
        </w:rPr>
        <w:t>4.2质量安全</w:t>
      </w:r>
      <w:bookmarkEnd w:id="15"/>
      <w:bookmarkEnd w:id="16"/>
    </w:p>
    <w:p w14:paraId="62CAB8D8">
      <w:pPr>
        <w:pStyle w:val="89"/>
        <w:spacing w:line="480" w:lineRule="exact"/>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公司自</w:t>
      </w:r>
      <w:r>
        <w:rPr>
          <w:rFonts w:hint="eastAsia" w:asciiTheme="minorEastAsia" w:hAnsiTheme="minorEastAsia" w:eastAsiaTheme="minorEastAsia" w:cstheme="minorEastAsia"/>
          <w:sz w:val="24"/>
          <w:szCs w:val="24"/>
          <w:lang w:val="en-US" w:eastAsia="zh-CN"/>
        </w:rPr>
        <w:t>1997</w:t>
      </w:r>
      <w:r>
        <w:rPr>
          <w:rFonts w:hint="eastAsia" w:asciiTheme="minorEastAsia" w:hAnsiTheme="minorEastAsia" w:eastAsiaTheme="minorEastAsia" w:cstheme="minorEastAsia"/>
          <w:sz w:val="24"/>
          <w:szCs w:val="24"/>
        </w:rPr>
        <w:t>年以来先后通过ISO9001质量管理体系</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sz w:val="24"/>
          <w:szCs w:val="24"/>
        </w:rPr>
        <w:t>。近三年来，公司产品经国内质量监督检验中心、第三方机构检测中心检验，质量符合标准要求产品合格率为100%。</w:t>
      </w:r>
    </w:p>
    <w:p w14:paraId="3403C5F8">
      <w:pPr>
        <w:pStyle w:val="89"/>
        <w:spacing w:line="480" w:lineRule="exact"/>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w:t>
      </w:r>
      <w:r>
        <w:rPr>
          <w:rFonts w:hint="eastAsia" w:asciiTheme="minorEastAsia" w:hAnsiTheme="minorEastAsia" w:eastAsiaTheme="minorEastAsia" w:cstheme="minorEastAsia"/>
          <w:sz w:val="24"/>
          <w:szCs w:val="24"/>
          <w:lang w:val="en-US" w:eastAsia="zh-CN"/>
        </w:rPr>
        <w:t>建有</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省级</w:t>
      </w:r>
      <w:r>
        <w:rPr>
          <w:rFonts w:hint="eastAsia" w:asciiTheme="minorEastAsia" w:hAnsiTheme="minorEastAsia" w:eastAsiaTheme="minorEastAsia" w:cstheme="minorEastAsia"/>
          <w:sz w:val="24"/>
          <w:szCs w:val="24"/>
          <w:lang w:val="en-US" w:eastAsia="zh-CN"/>
        </w:rPr>
        <w:t>企业技术中心</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浙江省高端智能数控磨床重点企业研究院”等研发平台；</w:t>
      </w:r>
      <w:r>
        <w:rPr>
          <w:rFonts w:hint="eastAsia" w:asciiTheme="minorEastAsia" w:hAnsiTheme="minorEastAsia" w:eastAsiaTheme="minorEastAsia" w:cstheme="minorEastAsia"/>
          <w:sz w:val="24"/>
          <w:szCs w:val="24"/>
        </w:rPr>
        <w:t>建有完善的质量安全管理体系，从进料物资检验、过程控制、最终出货检验、不合格品控制检验、监视和测量设备管理等全过程严把产品质量，严防不合格品流入市场。</w:t>
      </w:r>
    </w:p>
    <w:p w14:paraId="54A0B9AC">
      <w:pPr>
        <w:pStyle w:val="89"/>
        <w:spacing w:line="480" w:lineRule="exact"/>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有严格的</w:t>
      </w:r>
      <w:r>
        <w:rPr>
          <w:rFonts w:hint="eastAsia" w:asciiTheme="minorEastAsia" w:hAnsiTheme="minorEastAsia" w:eastAsiaTheme="minorEastAsia" w:cstheme="minorEastAsia"/>
          <w:sz w:val="24"/>
          <w:szCs w:val="24"/>
        </w:rPr>
        <w:t>生产运行控制流程，做到每一个环节严格控制，严格把关，确保每个产品的生产都符合相关要求，确保最终产品质量的合格。公司</w:t>
      </w:r>
      <w:r>
        <w:rPr>
          <w:rFonts w:hint="eastAsia" w:asciiTheme="minorEastAsia" w:hAnsiTheme="minorEastAsia" w:eastAsiaTheme="minorEastAsia" w:cstheme="minorEastAsia"/>
          <w:sz w:val="24"/>
          <w:szCs w:val="24"/>
          <w:lang w:eastAsia="zh-CN"/>
        </w:rPr>
        <w:t>通过</w:t>
      </w:r>
      <w:r>
        <w:rPr>
          <w:rFonts w:hint="eastAsia" w:asciiTheme="minorEastAsia" w:hAnsiTheme="minorEastAsia" w:eastAsiaTheme="minorEastAsia" w:cstheme="minorEastAsia"/>
          <w:sz w:val="24"/>
          <w:szCs w:val="24"/>
        </w:rPr>
        <w:t>自检、抽检对产品质量进行严格把控。</w:t>
      </w:r>
    </w:p>
    <w:p w14:paraId="24F2FF13">
      <w:pPr>
        <w:topLinePunct/>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更好地贯彻和实施质量管控经营，公司完善了由高层管理者参与的质量委员会，共同协调职能相关工作。并建有质量信息系统，可全方位收集质量信息，定期向有关职能部门通报，公司员工也能够通过质量信息系统共享和应用适用的质量信息，用于质量改进工作。</w:t>
      </w:r>
    </w:p>
    <w:p w14:paraId="64B973A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cs="Times New Roman" w:asciiTheme="majorEastAsia" w:hAnsiTheme="majorEastAsia" w:eastAsiaTheme="majorEastAsia"/>
          <w:b/>
          <w:sz w:val="24"/>
          <w:szCs w:val="24"/>
          <w:highlight w:val="none"/>
          <w:lang w:val="en-US" w:eastAsia="zh-CN"/>
        </w:rPr>
      </w:pPr>
      <w:bookmarkStart w:id="17" w:name="_Toc451610991"/>
      <w:bookmarkStart w:id="18" w:name="_Toc451610898"/>
      <w:r>
        <w:rPr>
          <w:rFonts w:hint="eastAsia" w:cs="Times New Roman" w:asciiTheme="majorEastAsia" w:hAnsiTheme="majorEastAsia" w:eastAsiaTheme="majorEastAsia"/>
          <w:b/>
          <w:sz w:val="24"/>
          <w:szCs w:val="24"/>
          <w:highlight w:val="none"/>
          <w:lang w:val="en-US" w:eastAsia="zh-CN"/>
        </w:rPr>
        <w:t>4.3 员工权益</w:t>
      </w:r>
      <w:bookmarkEnd w:id="17"/>
      <w:bookmarkEnd w:id="18"/>
      <w:bookmarkStart w:id="19" w:name="_Ref328491126"/>
    </w:p>
    <w:bookmarkEnd w:id="19"/>
    <w:p w14:paraId="53A8DF9E">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尊重员工，</w:t>
      </w:r>
      <w:r>
        <w:rPr>
          <w:rFonts w:cs="Times New Roman" w:asciiTheme="minorEastAsia" w:hAnsiTheme="minorEastAsia"/>
          <w:kern w:val="0"/>
          <w:sz w:val="24"/>
          <w:szCs w:val="24"/>
        </w:rPr>
        <w:t>保障员工的合法权益</w:t>
      </w:r>
    </w:p>
    <w:p w14:paraId="4B9AA336">
      <w:pPr>
        <w:adjustRightInd w:val="0"/>
        <w:snapToGrid w:val="0"/>
        <w:spacing w:before="156" w:beforeLines="50"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w:t>
      </w:r>
      <w:r>
        <w:rPr>
          <w:rFonts w:cs="Times New Roman" w:asciiTheme="minorEastAsia" w:hAnsiTheme="minorEastAsia"/>
          <w:kern w:val="0"/>
          <w:sz w:val="24"/>
          <w:szCs w:val="24"/>
        </w:rPr>
        <w:t>自成立以来严格遵守《中华人民共和国劳动法》、《中华人民共和国劳动合同法》等劳动和社会保障</w:t>
      </w:r>
      <w:r>
        <w:rPr>
          <w:rFonts w:hint="eastAsia" w:cs="Times New Roman" w:asciiTheme="minorEastAsia" w:hAnsiTheme="minorEastAsia"/>
          <w:kern w:val="0"/>
          <w:sz w:val="24"/>
          <w:szCs w:val="24"/>
        </w:rPr>
        <w:t>方面</w:t>
      </w:r>
      <w:r>
        <w:rPr>
          <w:rFonts w:cs="Times New Roman" w:asciiTheme="minorEastAsia" w:hAnsiTheme="minorEastAsia"/>
          <w:kern w:val="0"/>
          <w:sz w:val="24"/>
          <w:szCs w:val="24"/>
        </w:rPr>
        <w:t>的法律、法规和规章</w:t>
      </w:r>
      <w:r>
        <w:rPr>
          <w:rFonts w:hint="eastAsia" w:asciiTheme="minorEastAsia" w:hAnsiTheme="minorEastAsia"/>
          <w:sz w:val="24"/>
          <w:szCs w:val="24"/>
        </w:rPr>
        <w:t>。</w:t>
      </w:r>
      <w:r>
        <w:rPr>
          <w:rFonts w:asciiTheme="minorEastAsia" w:hAnsiTheme="minorEastAsia"/>
          <w:sz w:val="24"/>
          <w:szCs w:val="24"/>
        </w:rPr>
        <w:t>实行劳动合同制，与</w:t>
      </w:r>
      <w:r>
        <w:rPr>
          <w:rFonts w:hint="eastAsia" w:asciiTheme="minorEastAsia" w:hAnsiTheme="minorEastAsia"/>
          <w:sz w:val="24"/>
          <w:szCs w:val="24"/>
        </w:rPr>
        <w:t>所有员工</w:t>
      </w:r>
      <w:r>
        <w:rPr>
          <w:rFonts w:asciiTheme="minorEastAsia" w:hAnsiTheme="minorEastAsia"/>
          <w:sz w:val="24"/>
          <w:szCs w:val="24"/>
        </w:rPr>
        <w:t>按照《劳动合同法》的有关规定签订了《劳动合同》，并为员工提供了社会保障计划。目前，公司已根据国家及地方的有关规定，为员工缴纳了养老保险金、工伤保险金、医疗保险金、失业保</w:t>
      </w:r>
      <w:r>
        <w:rPr>
          <w:rFonts w:hint="eastAsia" w:asciiTheme="minorEastAsia" w:hAnsiTheme="minorEastAsia"/>
          <w:sz w:val="24"/>
          <w:szCs w:val="24"/>
        </w:rPr>
        <w:t>险</w:t>
      </w:r>
      <w:r>
        <w:rPr>
          <w:rFonts w:asciiTheme="minorEastAsia" w:hAnsiTheme="minorEastAsia"/>
          <w:sz w:val="24"/>
          <w:szCs w:val="24"/>
        </w:rPr>
        <w:t>金、生育保险金。</w:t>
      </w:r>
      <w:r>
        <w:rPr>
          <w:rFonts w:hint="eastAsia" w:asciiTheme="minorEastAsia" w:hAnsiTheme="minorEastAsia"/>
          <w:sz w:val="24"/>
          <w:szCs w:val="24"/>
        </w:rPr>
        <w:t>员工可享受法定休假、婚假、丧假</w:t>
      </w:r>
      <w:r>
        <w:rPr>
          <w:rFonts w:hint="eastAsia" w:asciiTheme="minorEastAsia" w:hAnsiTheme="minorEastAsia"/>
          <w:color w:val="000000" w:themeColor="text1"/>
          <w:sz w:val="24"/>
          <w:szCs w:val="24"/>
          <w14:textFill>
            <w14:solidFill>
              <w14:schemeClr w14:val="tx1"/>
            </w14:solidFill>
          </w14:textFill>
        </w:rPr>
        <w:t>、产假等带薪假期</w:t>
      </w:r>
      <w:r>
        <w:rPr>
          <w:rFonts w:asciiTheme="minorEastAsia" w:hAnsiTheme="minorEastAsia"/>
          <w:color w:val="000000" w:themeColor="text1"/>
          <w:sz w:val="24"/>
          <w:szCs w:val="24"/>
          <w14:textFill>
            <w14:solidFill>
              <w14:schemeClr w14:val="tx1"/>
            </w14:solidFill>
          </w14:textFill>
        </w:rPr>
        <w:t>。</w:t>
      </w:r>
      <w:r>
        <w:rPr>
          <w:rFonts w:hint="eastAsia" w:asciiTheme="minorEastAsia" w:hAnsiTheme="minorEastAsia"/>
          <w:sz w:val="24"/>
          <w:szCs w:val="24"/>
        </w:rPr>
        <w:t>同时，员工享有外出参观学习、发放过</w:t>
      </w:r>
      <w:r>
        <w:rPr>
          <w:rFonts w:hint="eastAsia" w:cs="Times New Roman" w:asciiTheme="minorEastAsia" w:hAnsiTheme="minorEastAsia"/>
          <w:kern w:val="0"/>
          <w:sz w:val="24"/>
          <w:szCs w:val="24"/>
        </w:rPr>
        <w:t>节福利、防暑降温药品等福利。公司</w:t>
      </w:r>
      <w:r>
        <w:rPr>
          <w:rFonts w:cs="Times New Roman" w:asciiTheme="minorEastAsia" w:hAnsiTheme="minorEastAsia"/>
          <w:kern w:val="0"/>
          <w:sz w:val="24"/>
          <w:szCs w:val="24"/>
        </w:rPr>
        <w:t>不断完善员工反映问题和</w:t>
      </w:r>
      <w:r>
        <w:rPr>
          <w:rFonts w:hint="eastAsia" w:cs="Times New Roman" w:asciiTheme="minorEastAsia" w:hAnsiTheme="minorEastAsia"/>
          <w:kern w:val="0"/>
          <w:sz w:val="24"/>
          <w:szCs w:val="24"/>
        </w:rPr>
        <w:t>诉求</w:t>
      </w:r>
      <w:r>
        <w:rPr>
          <w:rFonts w:cs="Times New Roman" w:asciiTheme="minorEastAsia" w:hAnsiTheme="minorEastAsia"/>
          <w:kern w:val="0"/>
          <w:sz w:val="24"/>
          <w:szCs w:val="24"/>
        </w:rPr>
        <w:t>的渠道及处理机制</w:t>
      </w:r>
      <w:r>
        <w:rPr>
          <w:rFonts w:hint="eastAsia" w:cs="Times New Roman" w:asciiTheme="minorEastAsia" w:hAnsiTheme="minorEastAsia"/>
          <w:kern w:val="0"/>
          <w:sz w:val="24"/>
          <w:szCs w:val="24"/>
        </w:rPr>
        <w:t>。员工可</w:t>
      </w:r>
      <w:r>
        <w:rPr>
          <w:rFonts w:cs="Times New Roman" w:asciiTheme="minorEastAsia" w:hAnsiTheme="minorEastAsia"/>
          <w:kern w:val="0"/>
          <w:sz w:val="24"/>
          <w:szCs w:val="24"/>
        </w:rPr>
        <w:t>通过电话、微信</w:t>
      </w:r>
      <w:r>
        <w:rPr>
          <w:rFonts w:hint="eastAsia" w:cs="Times New Roman" w:asciiTheme="minorEastAsia" w:hAnsiTheme="minorEastAsia"/>
          <w:kern w:val="0"/>
          <w:sz w:val="24"/>
          <w:szCs w:val="24"/>
        </w:rPr>
        <w:t>等</w:t>
      </w:r>
      <w:r>
        <w:rPr>
          <w:rFonts w:cs="Times New Roman" w:asciiTheme="minorEastAsia" w:hAnsiTheme="minorEastAsia"/>
          <w:kern w:val="0"/>
          <w:sz w:val="24"/>
          <w:szCs w:val="24"/>
        </w:rPr>
        <w:t>渠道，反映</w:t>
      </w:r>
      <w:r>
        <w:rPr>
          <w:rFonts w:hint="eastAsia" w:cs="Times New Roman" w:asciiTheme="minorEastAsia" w:hAnsiTheme="minorEastAsia"/>
          <w:kern w:val="0"/>
          <w:sz w:val="24"/>
          <w:szCs w:val="24"/>
        </w:rPr>
        <w:t>他们</w:t>
      </w:r>
      <w:r>
        <w:rPr>
          <w:rFonts w:cs="Times New Roman" w:asciiTheme="minorEastAsia" w:hAnsiTheme="minorEastAsia"/>
          <w:kern w:val="0"/>
          <w:sz w:val="24"/>
          <w:szCs w:val="24"/>
        </w:rPr>
        <w:t>遇到或可能发生的问题。公司</w:t>
      </w:r>
      <w:r>
        <w:rPr>
          <w:rFonts w:hint="eastAsia" w:cs="Times New Roman" w:asciiTheme="minorEastAsia" w:hAnsiTheme="minorEastAsia"/>
          <w:kern w:val="0"/>
          <w:sz w:val="24"/>
          <w:szCs w:val="24"/>
        </w:rPr>
        <w:t>高度</w:t>
      </w:r>
      <w:r>
        <w:rPr>
          <w:rFonts w:cs="Times New Roman" w:asciiTheme="minorEastAsia" w:hAnsiTheme="minorEastAsia"/>
          <w:kern w:val="0"/>
          <w:sz w:val="24"/>
          <w:szCs w:val="24"/>
        </w:rPr>
        <w:t>重视员工申述</w:t>
      </w:r>
      <w:r>
        <w:rPr>
          <w:rFonts w:hint="eastAsia" w:cs="Times New Roman" w:asciiTheme="minorEastAsia" w:hAnsiTheme="minorEastAsia"/>
          <w:kern w:val="0"/>
          <w:sz w:val="24"/>
          <w:szCs w:val="24"/>
        </w:rPr>
        <w:t>事件</w:t>
      </w:r>
      <w:r>
        <w:rPr>
          <w:rFonts w:cs="Times New Roman" w:asciiTheme="minorEastAsia" w:hAnsiTheme="minorEastAsia"/>
          <w:kern w:val="0"/>
          <w:sz w:val="24"/>
          <w:szCs w:val="24"/>
        </w:rPr>
        <w:t>，保证处理程序正当、依据明确</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结果恰当，保障了员工的合法权益</w:t>
      </w:r>
      <w:r>
        <w:rPr>
          <w:rFonts w:hint="eastAsia" w:cs="Times New Roman" w:asciiTheme="minorEastAsia" w:hAnsiTheme="minorEastAsia"/>
          <w:kern w:val="0"/>
          <w:sz w:val="24"/>
          <w:szCs w:val="24"/>
        </w:rPr>
        <w:t>。</w:t>
      </w:r>
    </w:p>
    <w:p w14:paraId="2FEDF43D">
      <w:pPr>
        <w:topLinePunct/>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公司还特别关注一些特殊群体的需求，如关注</w:t>
      </w:r>
      <w:r>
        <w:rPr>
          <w:rFonts w:hint="eastAsia" w:cs="Times New Roman" w:asciiTheme="minorEastAsia" w:hAnsiTheme="minorEastAsia"/>
          <w:kern w:val="0"/>
          <w:sz w:val="24"/>
          <w:szCs w:val="24"/>
          <w:lang w:eastAsia="zh-CN"/>
        </w:rPr>
        <w:t>女性职工的</w:t>
      </w:r>
      <w:r>
        <w:rPr>
          <w:rFonts w:cs="Times New Roman" w:asciiTheme="minorEastAsia" w:hAnsiTheme="minorEastAsia"/>
          <w:kern w:val="0"/>
          <w:sz w:val="24"/>
          <w:szCs w:val="24"/>
        </w:rPr>
        <w:t>工作环境、工作时间、工作强度以及长期性的职业发展、公平机会等因素</w:t>
      </w:r>
      <w:r>
        <w:rPr>
          <w:rFonts w:hint="eastAsia" w:cs="Times New Roman" w:asciiTheme="minorEastAsia" w:hAnsiTheme="minorEastAsia"/>
          <w:kern w:val="0"/>
          <w:sz w:val="24"/>
          <w:szCs w:val="24"/>
          <w:lang w:eastAsia="zh-CN"/>
        </w:rPr>
        <w:t>，增加女性职工福利</w:t>
      </w:r>
      <w:r>
        <w:rPr>
          <w:rFonts w:cs="Times New Roman" w:asciiTheme="minorEastAsia" w:hAnsiTheme="minorEastAsia"/>
          <w:kern w:val="0"/>
          <w:sz w:val="24"/>
          <w:szCs w:val="24"/>
        </w:rPr>
        <w:t>；针对家庭</w:t>
      </w:r>
      <w:r>
        <w:rPr>
          <w:rFonts w:hint="eastAsia" w:cs="Times New Roman" w:asciiTheme="minorEastAsia" w:hAnsiTheme="minorEastAsia"/>
          <w:kern w:val="0"/>
          <w:sz w:val="24"/>
          <w:szCs w:val="24"/>
          <w:lang w:eastAsia="zh-CN"/>
        </w:rPr>
        <w:t>暂时</w:t>
      </w:r>
      <w:r>
        <w:rPr>
          <w:rFonts w:cs="Times New Roman" w:asciiTheme="minorEastAsia" w:hAnsiTheme="minorEastAsia"/>
          <w:kern w:val="0"/>
          <w:sz w:val="24"/>
          <w:szCs w:val="24"/>
        </w:rPr>
        <w:t>有困难的员工</w:t>
      </w:r>
      <w:r>
        <w:rPr>
          <w:rFonts w:hint="eastAsia" w:cs="Times New Roman" w:asciiTheme="minorEastAsia" w:hAnsiTheme="minorEastAsia"/>
          <w:kern w:val="0"/>
          <w:sz w:val="24"/>
          <w:szCs w:val="24"/>
          <w:lang w:eastAsia="zh-CN"/>
        </w:rPr>
        <w:t>及有重大变故的</w:t>
      </w:r>
      <w:r>
        <w:rPr>
          <w:rFonts w:cs="Times New Roman" w:asciiTheme="minorEastAsia" w:hAnsiTheme="minorEastAsia"/>
          <w:kern w:val="0"/>
          <w:sz w:val="24"/>
          <w:szCs w:val="24"/>
        </w:rPr>
        <w:t>，公司通过</w:t>
      </w:r>
      <w:r>
        <w:rPr>
          <w:rFonts w:hint="eastAsia" w:cs="Times New Roman" w:asciiTheme="minorEastAsia" w:hAnsiTheme="minorEastAsia"/>
          <w:kern w:val="0"/>
          <w:sz w:val="24"/>
          <w:szCs w:val="24"/>
          <w:lang w:eastAsia="zh-CN"/>
        </w:rPr>
        <w:t>员工慈善</w:t>
      </w:r>
      <w:r>
        <w:rPr>
          <w:rFonts w:cs="Times New Roman" w:asciiTheme="minorEastAsia" w:hAnsiTheme="minorEastAsia"/>
          <w:kern w:val="0"/>
          <w:sz w:val="24"/>
          <w:szCs w:val="24"/>
        </w:rPr>
        <w:t>基金予以大力帮助和支持。</w:t>
      </w:r>
    </w:p>
    <w:p w14:paraId="5FADD21C">
      <w:pPr>
        <w:topLinePunct/>
        <w:spacing w:line="360" w:lineRule="auto"/>
        <w:ind w:firstLine="480" w:firstLineChars="200"/>
        <w:rPr>
          <w:rFonts w:cs="Times New Roman" w:asciiTheme="minorEastAsia" w:hAnsiTheme="minorEastAsia"/>
          <w:kern w:val="0"/>
          <w:sz w:val="24"/>
          <w:szCs w:val="24"/>
          <w:lang w:val="zh-CN"/>
        </w:rPr>
      </w:pPr>
      <w:r>
        <w:rPr>
          <w:rFonts w:cs="Times New Roman" w:asciiTheme="minorEastAsia" w:hAnsiTheme="minorEastAsia"/>
          <w:kern w:val="0"/>
          <w:sz w:val="24"/>
          <w:szCs w:val="24"/>
        </w:rPr>
        <w:t>公司通过各种</w:t>
      </w:r>
      <w:r>
        <w:rPr>
          <w:rFonts w:hint="eastAsia" w:cs="Times New Roman" w:asciiTheme="minorEastAsia" w:hAnsiTheme="minorEastAsia"/>
          <w:kern w:val="0"/>
          <w:sz w:val="24"/>
          <w:szCs w:val="24"/>
          <w:lang w:eastAsia="zh-CN"/>
        </w:rPr>
        <w:t>团建</w:t>
      </w:r>
      <w:r>
        <w:rPr>
          <w:rFonts w:cs="Times New Roman" w:asciiTheme="minorEastAsia" w:hAnsiTheme="minorEastAsia"/>
          <w:kern w:val="0"/>
          <w:sz w:val="24"/>
          <w:szCs w:val="24"/>
        </w:rPr>
        <w:t>活动等，丰富员工的工作和业余生活，构造和谐工作环境，激发员工爱心、积极性和创造性，促进公司和谐发展。</w:t>
      </w:r>
    </w:p>
    <w:p w14:paraId="0A4C8A88">
      <w:pPr>
        <w:topLinePunct/>
        <w:spacing w:line="360" w:lineRule="auto"/>
        <w:ind w:firstLine="480" w:firstLineChars="200"/>
        <w:rPr>
          <w:rFonts w:cs="Times New Roman" w:asciiTheme="minorEastAsia" w:hAnsiTheme="minorEastAsia"/>
          <w:kern w:val="0"/>
          <w:sz w:val="24"/>
          <w:szCs w:val="24"/>
          <w:lang w:val="en"/>
        </w:rPr>
      </w:pPr>
      <w:r>
        <w:rPr>
          <w:rFonts w:cs="Times New Roman" w:asciiTheme="minorEastAsia" w:hAnsiTheme="minorEastAsia"/>
          <w:kern w:val="0"/>
          <w:sz w:val="24"/>
          <w:szCs w:val="24"/>
        </w:rPr>
        <w:t>公司高层领导通过短信/微信/</w:t>
      </w:r>
      <w:r>
        <w:rPr>
          <w:rFonts w:hint="eastAsia" w:cs="Times New Roman" w:asciiTheme="minorEastAsia" w:hAnsiTheme="minorEastAsia"/>
          <w:kern w:val="0"/>
          <w:sz w:val="24"/>
          <w:szCs w:val="24"/>
          <w:lang w:eastAsia="zh-CN"/>
        </w:rPr>
        <w:t>邮箱</w:t>
      </w:r>
      <w:r>
        <w:rPr>
          <w:rFonts w:cs="Times New Roman" w:asciiTheme="minorEastAsia" w:hAnsiTheme="minorEastAsia"/>
          <w:kern w:val="0"/>
          <w:sz w:val="24"/>
          <w:szCs w:val="24"/>
        </w:rPr>
        <w:t>、合理化</w:t>
      </w:r>
      <w:r>
        <w:rPr>
          <w:rFonts w:hint="eastAsia" w:cs="Times New Roman" w:asciiTheme="minorEastAsia" w:hAnsiTheme="minorEastAsia"/>
          <w:kern w:val="0"/>
          <w:sz w:val="24"/>
          <w:szCs w:val="24"/>
          <w:lang w:eastAsia="zh-CN"/>
        </w:rPr>
        <w:t>建议</w:t>
      </w:r>
      <w:r>
        <w:rPr>
          <w:rFonts w:cs="Times New Roman" w:asciiTheme="minorEastAsia" w:hAnsiTheme="minorEastAsia"/>
          <w:kern w:val="0"/>
          <w:sz w:val="24"/>
          <w:szCs w:val="24"/>
        </w:rPr>
        <w:t>、员工满意度调查、员工座谈会、</w:t>
      </w:r>
      <w:r>
        <w:rPr>
          <w:rFonts w:hint="eastAsia" w:cs="Times New Roman" w:asciiTheme="minorEastAsia" w:hAnsiTheme="minorEastAsia"/>
          <w:kern w:val="0"/>
          <w:sz w:val="24"/>
          <w:szCs w:val="24"/>
          <w:lang w:eastAsia="zh-CN"/>
        </w:rPr>
        <w:t>到一线</w:t>
      </w:r>
      <w:r>
        <w:rPr>
          <w:rFonts w:cs="Times New Roman" w:asciiTheme="minorEastAsia" w:hAnsiTheme="minorEastAsia"/>
          <w:kern w:val="0"/>
          <w:sz w:val="24"/>
          <w:szCs w:val="24"/>
        </w:rPr>
        <w:t>参加部门例会、娱乐活动、</w:t>
      </w:r>
      <w:r>
        <w:rPr>
          <w:rFonts w:hint="eastAsia" w:cs="Times New Roman" w:asciiTheme="minorEastAsia" w:hAnsiTheme="minorEastAsia"/>
          <w:kern w:val="0"/>
          <w:sz w:val="24"/>
          <w:szCs w:val="24"/>
          <w:lang w:eastAsia="zh-CN"/>
        </w:rPr>
        <w:t>聚餐</w:t>
      </w:r>
      <w:r>
        <w:rPr>
          <w:rFonts w:cs="Times New Roman" w:asciiTheme="minorEastAsia" w:hAnsiTheme="minorEastAsia"/>
          <w:kern w:val="0"/>
          <w:sz w:val="24"/>
          <w:szCs w:val="24"/>
        </w:rPr>
        <w:t>等形式，调查、了解员工意见和建议，获取员工满意度信息。明确的问题由行政</w:t>
      </w:r>
      <w:r>
        <w:rPr>
          <w:rFonts w:hint="eastAsia" w:cs="Times New Roman" w:asciiTheme="minorEastAsia" w:hAnsiTheme="minorEastAsia"/>
          <w:kern w:val="0"/>
          <w:sz w:val="24"/>
          <w:szCs w:val="24"/>
          <w:lang w:eastAsia="zh-CN"/>
        </w:rPr>
        <w:t>人力中心</w:t>
      </w:r>
      <w:r>
        <w:rPr>
          <w:rFonts w:cs="Times New Roman" w:asciiTheme="minorEastAsia" w:hAnsiTheme="minorEastAsia"/>
          <w:kern w:val="0"/>
          <w:sz w:val="24"/>
          <w:szCs w:val="24"/>
        </w:rPr>
        <w:t>负责跟踪督办，要求各相关职能部门在规定时间内进行处理。高层领导注重现场了解情况并在承诺时间内及时做出积极的反馈和处理。</w:t>
      </w:r>
      <w:bookmarkStart w:id="20" w:name="_Toc451610993"/>
      <w:bookmarkStart w:id="21" w:name="_Toc451610900"/>
    </w:p>
    <w:p w14:paraId="2336B0D3">
      <w:pPr>
        <w:rPr>
          <w:rFonts w:hint="eastAsia" w:cs="Times New Roman" w:asciiTheme="majorEastAsia" w:hAnsiTheme="majorEastAsia" w:eastAsiaTheme="majorEastAsia"/>
          <w:b/>
          <w:sz w:val="24"/>
          <w:szCs w:val="24"/>
          <w:highlight w:val="none"/>
          <w:lang w:val="en-US" w:eastAsia="zh-CN"/>
        </w:rPr>
      </w:pPr>
      <w:r>
        <w:rPr>
          <w:rFonts w:hint="eastAsia" w:cs="Times New Roman" w:asciiTheme="majorEastAsia" w:hAnsiTheme="majorEastAsia" w:eastAsiaTheme="majorEastAsia"/>
          <w:b/>
          <w:sz w:val="24"/>
          <w:szCs w:val="24"/>
          <w:highlight w:val="none"/>
          <w:lang w:val="en-US" w:eastAsia="zh-CN"/>
        </w:rPr>
        <w:br w:type="page"/>
      </w:r>
    </w:p>
    <w:p w14:paraId="0E8D0B4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cs="Times New Roman" w:asciiTheme="majorEastAsia" w:hAnsiTheme="majorEastAsia" w:eastAsiaTheme="majorEastAsia"/>
          <w:b/>
          <w:sz w:val="24"/>
          <w:szCs w:val="24"/>
          <w:highlight w:val="none"/>
          <w:lang w:val="en" w:eastAsia="zh-CN"/>
        </w:rPr>
      </w:pPr>
      <w:r>
        <w:rPr>
          <w:rFonts w:hint="eastAsia" w:cs="Times New Roman" w:asciiTheme="majorEastAsia" w:hAnsiTheme="majorEastAsia" w:eastAsiaTheme="majorEastAsia"/>
          <w:b/>
          <w:sz w:val="24"/>
          <w:szCs w:val="24"/>
          <w:highlight w:val="none"/>
          <w:lang w:val="en-US" w:eastAsia="zh-CN"/>
        </w:rPr>
        <w:t>4.4</w:t>
      </w:r>
      <w:r>
        <w:rPr>
          <w:rFonts w:hint="eastAsia" w:cs="Times New Roman" w:asciiTheme="majorEastAsia" w:hAnsiTheme="majorEastAsia" w:eastAsiaTheme="majorEastAsia"/>
          <w:b/>
          <w:sz w:val="24"/>
          <w:szCs w:val="24"/>
          <w:highlight w:val="none"/>
          <w:lang w:val="en" w:eastAsia="zh-CN"/>
        </w:rPr>
        <w:t>社会荣誉</w:t>
      </w:r>
      <w:bookmarkEnd w:id="20"/>
      <w:bookmarkEnd w:id="21"/>
    </w:p>
    <w:p w14:paraId="4C8E2531">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cs="Times New Roman" w:asciiTheme="minorEastAsia" w:hAnsiTheme="minorEastAsia"/>
          <w:color w:val="000000"/>
          <w:sz w:val="24"/>
          <w:szCs w:val="24"/>
          <w:lang w:val="en-US" w:eastAsia="zh-CN"/>
        </w:rPr>
      </w:pPr>
      <w:r>
        <w:rPr>
          <w:rFonts w:hint="eastAsia" w:cs="Times New Roman" w:asciiTheme="minorEastAsia" w:hAnsiTheme="minorEastAsia"/>
          <w:color w:val="000000"/>
          <w:sz w:val="24"/>
          <w:szCs w:val="24"/>
          <w:lang w:val="en-US" w:eastAsia="zh-CN"/>
        </w:rPr>
        <w:t>4.4.1公司先后获得的社会荣誉见表表4。</w:t>
      </w:r>
    </w:p>
    <w:p w14:paraId="3B1F435B">
      <w:pPr>
        <w:pStyle w:val="37"/>
        <w:outlineLvl w:val="9"/>
        <w:rPr>
          <w:rFonts w:hint="eastAsia" w:cs="Times New Roman" w:asciiTheme="minorEastAsia" w:hAnsiTheme="minorEastAsia"/>
          <w:color w:val="000000"/>
          <w:sz w:val="24"/>
          <w:szCs w:val="24"/>
          <w:lang w:val="en-US" w:eastAsia="zh-CN"/>
        </w:rPr>
      </w:pPr>
      <w:r>
        <w:rPr>
          <w:rFonts w:hint="eastAsia" w:cs="Times New Roman" w:asciiTheme="minorEastAsia" w:hAnsiTheme="minorEastAsia"/>
          <w:color w:val="000000"/>
          <w:sz w:val="24"/>
          <w:szCs w:val="24"/>
          <w:lang w:val="en-US" w:eastAsia="zh-CN"/>
        </w:rPr>
        <w:t>表4 公司荣誉清单</w:t>
      </w:r>
    </w:p>
    <w:tbl>
      <w:tblPr>
        <w:tblStyle w:val="39"/>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75"/>
        <w:gridCol w:w="3300"/>
        <w:gridCol w:w="852"/>
        <w:gridCol w:w="709"/>
      </w:tblGrid>
      <w:tr w14:paraId="2A3B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F2DBDB"/>
            <w:noWrap w:val="0"/>
            <w:vAlign w:val="center"/>
          </w:tcPr>
          <w:p w14:paraId="2500E566">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bookmarkStart w:id="22" w:name="_Hlk24124534"/>
            <w:r>
              <w:rPr>
                <w:rFonts w:hint="eastAsia" w:ascii="宋体" w:hAnsi="宋体" w:eastAsia="宋体" w:cs="宋体"/>
                <w:sz w:val="21"/>
                <w:szCs w:val="21"/>
              </w:rPr>
              <w:t>序号</w:t>
            </w:r>
          </w:p>
        </w:tc>
        <w:tc>
          <w:tcPr>
            <w:tcW w:w="3175" w:type="dxa"/>
            <w:shd w:val="clear" w:color="auto" w:fill="F2DBDB"/>
            <w:noWrap w:val="0"/>
            <w:vAlign w:val="center"/>
          </w:tcPr>
          <w:p w14:paraId="123C2417">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名 称</w:t>
            </w:r>
          </w:p>
        </w:tc>
        <w:tc>
          <w:tcPr>
            <w:tcW w:w="3300" w:type="dxa"/>
            <w:shd w:val="clear" w:color="auto" w:fill="F2DBDB"/>
            <w:noWrap w:val="0"/>
            <w:vAlign w:val="center"/>
          </w:tcPr>
          <w:p w14:paraId="44B52138">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颁 授 部 门</w:t>
            </w:r>
          </w:p>
        </w:tc>
        <w:tc>
          <w:tcPr>
            <w:tcW w:w="852" w:type="dxa"/>
            <w:shd w:val="clear" w:color="auto" w:fill="F2DBDB"/>
            <w:noWrap w:val="0"/>
            <w:vAlign w:val="center"/>
          </w:tcPr>
          <w:p w14:paraId="3A07D513">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年份</w:t>
            </w:r>
          </w:p>
        </w:tc>
        <w:tc>
          <w:tcPr>
            <w:tcW w:w="709" w:type="dxa"/>
            <w:shd w:val="clear" w:color="auto" w:fill="F2DBDB"/>
            <w:noWrap w:val="0"/>
            <w:vAlign w:val="center"/>
          </w:tcPr>
          <w:p w14:paraId="77267235">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备注</w:t>
            </w:r>
          </w:p>
        </w:tc>
      </w:tr>
      <w:bookmarkEnd w:id="22"/>
      <w:tr w14:paraId="1664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FFFFFF"/>
            <w:noWrap w:val="0"/>
            <w:vAlign w:val="center"/>
          </w:tcPr>
          <w:p w14:paraId="29B4B351">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w:t>
            </w:r>
          </w:p>
        </w:tc>
        <w:tc>
          <w:tcPr>
            <w:tcW w:w="3175" w:type="dxa"/>
            <w:shd w:val="clear" w:color="auto" w:fill="FFFFFF"/>
            <w:noWrap w:val="0"/>
            <w:vAlign w:val="center"/>
          </w:tcPr>
          <w:p w14:paraId="2B47A6FC">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国家质量奖银质奖</w:t>
            </w:r>
          </w:p>
        </w:tc>
        <w:tc>
          <w:tcPr>
            <w:tcW w:w="3300" w:type="dxa"/>
            <w:shd w:val="clear" w:color="auto" w:fill="FFFFFF"/>
            <w:noWrap w:val="0"/>
            <w:vAlign w:val="center"/>
          </w:tcPr>
          <w:p w14:paraId="19C8B1BE">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中华人民共和国国家经济委员会</w:t>
            </w:r>
          </w:p>
        </w:tc>
        <w:tc>
          <w:tcPr>
            <w:tcW w:w="852" w:type="dxa"/>
            <w:shd w:val="clear" w:color="auto" w:fill="FFFFFF"/>
            <w:noWrap w:val="0"/>
            <w:vAlign w:val="center"/>
          </w:tcPr>
          <w:p w14:paraId="01F928AB">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1985</w:t>
            </w:r>
          </w:p>
        </w:tc>
        <w:tc>
          <w:tcPr>
            <w:tcW w:w="709" w:type="dxa"/>
            <w:shd w:val="clear" w:color="auto" w:fill="FFFFFF"/>
            <w:noWrap w:val="0"/>
            <w:vAlign w:val="center"/>
          </w:tcPr>
          <w:p w14:paraId="7C977BCD">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w:t>
            </w:r>
          </w:p>
        </w:tc>
      </w:tr>
      <w:tr w14:paraId="68CB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FFFFFF"/>
            <w:noWrap w:val="0"/>
            <w:vAlign w:val="center"/>
          </w:tcPr>
          <w:p w14:paraId="737125B6">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w:t>
            </w:r>
          </w:p>
        </w:tc>
        <w:tc>
          <w:tcPr>
            <w:tcW w:w="3175" w:type="dxa"/>
            <w:shd w:val="clear" w:color="auto" w:fill="FFFFFF"/>
            <w:noWrap w:val="0"/>
            <w:vAlign w:val="center"/>
          </w:tcPr>
          <w:p w14:paraId="43223B26">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浙江省优质产品</w:t>
            </w:r>
          </w:p>
        </w:tc>
        <w:tc>
          <w:tcPr>
            <w:tcW w:w="3300" w:type="dxa"/>
            <w:shd w:val="clear" w:color="auto" w:fill="FFFFFF"/>
            <w:noWrap w:val="0"/>
            <w:vAlign w:val="center"/>
          </w:tcPr>
          <w:p w14:paraId="45651398">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浙江省计划经济委员会</w:t>
            </w:r>
          </w:p>
        </w:tc>
        <w:tc>
          <w:tcPr>
            <w:tcW w:w="852" w:type="dxa"/>
            <w:shd w:val="clear" w:color="auto" w:fill="FFFFFF"/>
            <w:noWrap w:val="0"/>
            <w:vAlign w:val="center"/>
          </w:tcPr>
          <w:p w14:paraId="1C2027DE">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1991</w:t>
            </w:r>
          </w:p>
        </w:tc>
        <w:tc>
          <w:tcPr>
            <w:tcW w:w="709" w:type="dxa"/>
            <w:shd w:val="clear" w:color="auto" w:fill="FFFFFF"/>
            <w:noWrap w:val="0"/>
            <w:vAlign w:val="center"/>
          </w:tcPr>
          <w:p w14:paraId="087D7E86">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w:t>
            </w:r>
          </w:p>
        </w:tc>
      </w:tr>
      <w:tr w14:paraId="47D6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FFFFFF"/>
            <w:noWrap w:val="0"/>
            <w:vAlign w:val="center"/>
          </w:tcPr>
          <w:p w14:paraId="05603CE1">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3</w:t>
            </w:r>
          </w:p>
        </w:tc>
        <w:tc>
          <w:tcPr>
            <w:tcW w:w="3175" w:type="dxa"/>
            <w:shd w:val="clear" w:color="auto" w:fill="FFFFFF"/>
            <w:noWrap w:val="0"/>
            <w:vAlign w:val="center"/>
          </w:tcPr>
          <w:p w14:paraId="65C47F32">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中国机械行业核心竞争力之星企业</w:t>
            </w:r>
          </w:p>
        </w:tc>
        <w:tc>
          <w:tcPr>
            <w:tcW w:w="3300" w:type="dxa"/>
            <w:shd w:val="clear" w:color="auto" w:fill="FFFFFF"/>
            <w:noWrap w:val="0"/>
            <w:vAlign w:val="center"/>
          </w:tcPr>
          <w:p w14:paraId="4E8D38AD">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中国机械工业联合会等</w:t>
            </w:r>
          </w:p>
        </w:tc>
        <w:tc>
          <w:tcPr>
            <w:tcW w:w="852" w:type="dxa"/>
            <w:shd w:val="clear" w:color="auto" w:fill="FFFFFF"/>
            <w:noWrap w:val="0"/>
            <w:vAlign w:val="center"/>
          </w:tcPr>
          <w:p w14:paraId="045C8B08">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2002</w:t>
            </w:r>
          </w:p>
        </w:tc>
        <w:tc>
          <w:tcPr>
            <w:tcW w:w="709" w:type="dxa"/>
            <w:shd w:val="clear" w:color="auto" w:fill="FFFFFF"/>
            <w:noWrap w:val="0"/>
            <w:vAlign w:val="center"/>
          </w:tcPr>
          <w:p w14:paraId="00496D3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3</w:t>
            </w:r>
          </w:p>
        </w:tc>
      </w:tr>
      <w:tr w14:paraId="6F30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0596F81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4</w:t>
            </w:r>
          </w:p>
        </w:tc>
        <w:tc>
          <w:tcPr>
            <w:tcW w:w="3175" w:type="dxa"/>
            <w:noWrap w:val="0"/>
            <w:vAlign w:val="center"/>
          </w:tcPr>
          <w:p w14:paraId="4D938E7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浙江省名牌产品</w:t>
            </w:r>
          </w:p>
        </w:tc>
        <w:tc>
          <w:tcPr>
            <w:tcW w:w="3300" w:type="dxa"/>
            <w:noWrap w:val="0"/>
            <w:vAlign w:val="center"/>
          </w:tcPr>
          <w:p w14:paraId="32362E8E">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浙江名牌产品认定委员会</w:t>
            </w:r>
          </w:p>
        </w:tc>
        <w:tc>
          <w:tcPr>
            <w:tcW w:w="852" w:type="dxa"/>
            <w:noWrap w:val="0"/>
            <w:vAlign w:val="center"/>
          </w:tcPr>
          <w:p w14:paraId="7D5C239F">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2004</w:t>
            </w:r>
          </w:p>
        </w:tc>
        <w:tc>
          <w:tcPr>
            <w:tcW w:w="709" w:type="dxa"/>
            <w:noWrap w:val="0"/>
            <w:vAlign w:val="center"/>
          </w:tcPr>
          <w:p w14:paraId="55D84176">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4</w:t>
            </w:r>
          </w:p>
        </w:tc>
      </w:tr>
      <w:tr w14:paraId="5E81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7A733EF3">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5</w:t>
            </w:r>
          </w:p>
        </w:tc>
        <w:tc>
          <w:tcPr>
            <w:tcW w:w="3175" w:type="dxa"/>
            <w:noWrap w:val="0"/>
            <w:vAlign w:val="center"/>
          </w:tcPr>
          <w:p w14:paraId="506A6D0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产品销售收入十佳企业</w:t>
            </w:r>
          </w:p>
        </w:tc>
        <w:tc>
          <w:tcPr>
            <w:tcW w:w="3300" w:type="dxa"/>
            <w:noWrap w:val="0"/>
            <w:vAlign w:val="center"/>
          </w:tcPr>
          <w:p w14:paraId="567851F7">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中国机床工具工业协会</w:t>
            </w:r>
          </w:p>
        </w:tc>
        <w:tc>
          <w:tcPr>
            <w:tcW w:w="852" w:type="dxa"/>
            <w:noWrap w:val="0"/>
            <w:vAlign w:val="center"/>
          </w:tcPr>
          <w:p w14:paraId="049C5F7B">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2004</w:t>
            </w:r>
          </w:p>
        </w:tc>
        <w:tc>
          <w:tcPr>
            <w:tcW w:w="709" w:type="dxa"/>
            <w:noWrap w:val="0"/>
            <w:vAlign w:val="center"/>
          </w:tcPr>
          <w:p w14:paraId="0959B06A">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5</w:t>
            </w:r>
          </w:p>
        </w:tc>
      </w:tr>
      <w:tr w14:paraId="1CAE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61146A31">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6</w:t>
            </w:r>
          </w:p>
        </w:tc>
        <w:tc>
          <w:tcPr>
            <w:tcW w:w="3175" w:type="dxa"/>
            <w:noWrap w:val="0"/>
            <w:vAlign w:val="center"/>
          </w:tcPr>
          <w:p w14:paraId="580B8417">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精心创品牌活动十佳企业</w:t>
            </w:r>
          </w:p>
        </w:tc>
        <w:tc>
          <w:tcPr>
            <w:tcW w:w="3300" w:type="dxa"/>
            <w:noWrap w:val="0"/>
            <w:vAlign w:val="center"/>
          </w:tcPr>
          <w:p w14:paraId="08006AB8">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中国机床工具工业协会</w:t>
            </w:r>
          </w:p>
        </w:tc>
        <w:tc>
          <w:tcPr>
            <w:tcW w:w="852" w:type="dxa"/>
            <w:noWrap w:val="0"/>
            <w:vAlign w:val="center"/>
          </w:tcPr>
          <w:p w14:paraId="2ED14871">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2004</w:t>
            </w:r>
          </w:p>
        </w:tc>
        <w:tc>
          <w:tcPr>
            <w:tcW w:w="709" w:type="dxa"/>
            <w:noWrap w:val="0"/>
            <w:vAlign w:val="center"/>
          </w:tcPr>
          <w:p w14:paraId="5698E377">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6</w:t>
            </w:r>
          </w:p>
        </w:tc>
      </w:tr>
      <w:tr w14:paraId="74C3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60B3FDA9">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7</w:t>
            </w:r>
          </w:p>
        </w:tc>
        <w:tc>
          <w:tcPr>
            <w:tcW w:w="3175" w:type="dxa"/>
            <w:noWrap w:val="0"/>
            <w:vAlign w:val="center"/>
          </w:tcPr>
          <w:p w14:paraId="0D4D92C3">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浙江省技术创新优秀企业</w:t>
            </w:r>
          </w:p>
        </w:tc>
        <w:tc>
          <w:tcPr>
            <w:tcW w:w="3300" w:type="dxa"/>
            <w:noWrap w:val="0"/>
            <w:vAlign w:val="center"/>
          </w:tcPr>
          <w:p w14:paraId="32838342">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浙江省科学技术协会</w:t>
            </w:r>
          </w:p>
        </w:tc>
        <w:tc>
          <w:tcPr>
            <w:tcW w:w="852" w:type="dxa"/>
            <w:noWrap w:val="0"/>
            <w:vAlign w:val="center"/>
          </w:tcPr>
          <w:p w14:paraId="6ED2ADCE">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2006</w:t>
            </w:r>
          </w:p>
        </w:tc>
        <w:tc>
          <w:tcPr>
            <w:tcW w:w="709" w:type="dxa"/>
            <w:noWrap w:val="0"/>
            <w:vAlign w:val="center"/>
          </w:tcPr>
          <w:p w14:paraId="70921020">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7</w:t>
            </w:r>
          </w:p>
        </w:tc>
      </w:tr>
      <w:tr w14:paraId="60C1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074D2D88">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8</w:t>
            </w:r>
          </w:p>
        </w:tc>
        <w:tc>
          <w:tcPr>
            <w:tcW w:w="3175" w:type="dxa"/>
            <w:noWrap w:val="0"/>
            <w:vAlign w:val="center"/>
          </w:tcPr>
          <w:p w14:paraId="4549F424">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浙江省优秀创新型单位</w:t>
            </w:r>
          </w:p>
        </w:tc>
        <w:tc>
          <w:tcPr>
            <w:tcW w:w="3300" w:type="dxa"/>
            <w:noWrap w:val="0"/>
            <w:vAlign w:val="center"/>
          </w:tcPr>
          <w:p w14:paraId="10FB51F6">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浙江省科学技术协会等</w:t>
            </w:r>
          </w:p>
        </w:tc>
        <w:tc>
          <w:tcPr>
            <w:tcW w:w="852" w:type="dxa"/>
            <w:noWrap w:val="0"/>
            <w:vAlign w:val="center"/>
          </w:tcPr>
          <w:p w14:paraId="112859B4">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2006</w:t>
            </w:r>
          </w:p>
        </w:tc>
        <w:tc>
          <w:tcPr>
            <w:tcW w:w="709" w:type="dxa"/>
            <w:noWrap w:val="0"/>
            <w:vAlign w:val="center"/>
          </w:tcPr>
          <w:p w14:paraId="0B96830F">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8</w:t>
            </w:r>
          </w:p>
        </w:tc>
      </w:tr>
      <w:tr w14:paraId="111C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786463EE">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9</w:t>
            </w:r>
          </w:p>
        </w:tc>
        <w:tc>
          <w:tcPr>
            <w:tcW w:w="3175" w:type="dxa"/>
            <w:noWrap w:val="0"/>
            <w:vAlign w:val="center"/>
          </w:tcPr>
          <w:p w14:paraId="068A6DB8">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最具市场竞争力品牌</w:t>
            </w:r>
          </w:p>
        </w:tc>
        <w:tc>
          <w:tcPr>
            <w:tcW w:w="3300" w:type="dxa"/>
            <w:noWrap w:val="0"/>
            <w:vAlign w:val="center"/>
          </w:tcPr>
          <w:p w14:paraId="2B12B185">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中华人民共和国商务部</w:t>
            </w:r>
          </w:p>
        </w:tc>
        <w:tc>
          <w:tcPr>
            <w:tcW w:w="852" w:type="dxa"/>
            <w:noWrap w:val="0"/>
            <w:vAlign w:val="center"/>
          </w:tcPr>
          <w:p w14:paraId="453C5003">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2008</w:t>
            </w:r>
          </w:p>
        </w:tc>
        <w:tc>
          <w:tcPr>
            <w:tcW w:w="709" w:type="dxa"/>
            <w:noWrap w:val="0"/>
            <w:vAlign w:val="center"/>
          </w:tcPr>
          <w:p w14:paraId="69461EA9">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9</w:t>
            </w:r>
          </w:p>
        </w:tc>
      </w:tr>
      <w:tr w14:paraId="3BCE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54F12557">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10</w:t>
            </w:r>
          </w:p>
        </w:tc>
        <w:tc>
          <w:tcPr>
            <w:tcW w:w="3175" w:type="dxa"/>
            <w:noWrap w:val="0"/>
            <w:vAlign w:val="center"/>
          </w:tcPr>
          <w:p w14:paraId="1F62CFFE">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首批“杭州老字号”</w:t>
            </w:r>
          </w:p>
        </w:tc>
        <w:tc>
          <w:tcPr>
            <w:tcW w:w="3300" w:type="dxa"/>
            <w:noWrap w:val="0"/>
            <w:vAlign w:val="center"/>
          </w:tcPr>
          <w:p w14:paraId="42F45B88">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杭州市人民政府</w:t>
            </w:r>
          </w:p>
        </w:tc>
        <w:tc>
          <w:tcPr>
            <w:tcW w:w="852" w:type="dxa"/>
            <w:noWrap w:val="0"/>
            <w:vAlign w:val="center"/>
          </w:tcPr>
          <w:p w14:paraId="7C3A09E7">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2009</w:t>
            </w:r>
          </w:p>
        </w:tc>
        <w:tc>
          <w:tcPr>
            <w:tcW w:w="709" w:type="dxa"/>
            <w:noWrap w:val="0"/>
            <w:vAlign w:val="center"/>
          </w:tcPr>
          <w:p w14:paraId="160BD278">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10</w:t>
            </w:r>
          </w:p>
        </w:tc>
      </w:tr>
      <w:tr w14:paraId="151C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2839053E">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11</w:t>
            </w:r>
          </w:p>
        </w:tc>
        <w:tc>
          <w:tcPr>
            <w:tcW w:w="3175" w:type="dxa"/>
            <w:noWrap w:val="0"/>
            <w:vAlign w:val="center"/>
          </w:tcPr>
          <w:p w14:paraId="63FCCC50">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浙江省工业行业龙头骨干企业</w:t>
            </w:r>
          </w:p>
        </w:tc>
        <w:tc>
          <w:tcPr>
            <w:tcW w:w="3300" w:type="dxa"/>
            <w:noWrap w:val="0"/>
            <w:vAlign w:val="center"/>
          </w:tcPr>
          <w:p w14:paraId="4351B1C1">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浙江省人民政府</w:t>
            </w:r>
          </w:p>
        </w:tc>
        <w:tc>
          <w:tcPr>
            <w:tcW w:w="852" w:type="dxa"/>
            <w:noWrap w:val="0"/>
            <w:vAlign w:val="center"/>
          </w:tcPr>
          <w:p w14:paraId="729BD1C6">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2009</w:t>
            </w:r>
          </w:p>
        </w:tc>
        <w:tc>
          <w:tcPr>
            <w:tcW w:w="709" w:type="dxa"/>
            <w:noWrap w:val="0"/>
            <w:vAlign w:val="center"/>
          </w:tcPr>
          <w:p w14:paraId="4810CD2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11</w:t>
            </w:r>
          </w:p>
        </w:tc>
      </w:tr>
      <w:tr w14:paraId="2819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16D87062">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12</w:t>
            </w:r>
          </w:p>
        </w:tc>
        <w:tc>
          <w:tcPr>
            <w:tcW w:w="3175" w:type="dxa"/>
            <w:noWrap w:val="0"/>
            <w:vAlign w:val="center"/>
          </w:tcPr>
          <w:p w14:paraId="7AD77B3F">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浙江省重点创新团队</w:t>
            </w:r>
          </w:p>
        </w:tc>
        <w:tc>
          <w:tcPr>
            <w:tcW w:w="3300" w:type="dxa"/>
            <w:noWrap w:val="0"/>
            <w:vAlign w:val="center"/>
          </w:tcPr>
          <w:p w14:paraId="138CE1DD">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浙江省人民政府</w:t>
            </w:r>
          </w:p>
        </w:tc>
        <w:tc>
          <w:tcPr>
            <w:tcW w:w="852" w:type="dxa"/>
            <w:noWrap w:val="0"/>
            <w:vAlign w:val="center"/>
          </w:tcPr>
          <w:p w14:paraId="73264138">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2009</w:t>
            </w:r>
          </w:p>
        </w:tc>
        <w:tc>
          <w:tcPr>
            <w:tcW w:w="709" w:type="dxa"/>
            <w:noWrap w:val="0"/>
            <w:vAlign w:val="center"/>
          </w:tcPr>
          <w:p w14:paraId="6AE6555D">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12</w:t>
            </w:r>
          </w:p>
        </w:tc>
      </w:tr>
      <w:tr w14:paraId="71C4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3A3FDE18">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13</w:t>
            </w:r>
          </w:p>
        </w:tc>
        <w:tc>
          <w:tcPr>
            <w:tcW w:w="3175" w:type="dxa"/>
            <w:noWrap w:val="0"/>
            <w:vAlign w:val="center"/>
          </w:tcPr>
          <w:p w14:paraId="61215B91">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浙江省用户满意产品</w:t>
            </w:r>
          </w:p>
        </w:tc>
        <w:tc>
          <w:tcPr>
            <w:tcW w:w="3300" w:type="dxa"/>
            <w:noWrap w:val="0"/>
            <w:vAlign w:val="center"/>
          </w:tcPr>
          <w:p w14:paraId="4D81F5E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浙江省质量协会</w:t>
            </w:r>
          </w:p>
        </w:tc>
        <w:tc>
          <w:tcPr>
            <w:tcW w:w="852" w:type="dxa"/>
            <w:noWrap w:val="0"/>
            <w:vAlign w:val="center"/>
          </w:tcPr>
          <w:p w14:paraId="18CFE859">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2010</w:t>
            </w:r>
          </w:p>
        </w:tc>
        <w:tc>
          <w:tcPr>
            <w:tcW w:w="709" w:type="dxa"/>
            <w:noWrap w:val="0"/>
            <w:vAlign w:val="center"/>
          </w:tcPr>
          <w:p w14:paraId="6A2F7BD9">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13</w:t>
            </w:r>
          </w:p>
        </w:tc>
      </w:tr>
      <w:tr w14:paraId="1209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6B7B6D1F">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14</w:t>
            </w:r>
          </w:p>
        </w:tc>
        <w:tc>
          <w:tcPr>
            <w:tcW w:w="3175" w:type="dxa"/>
            <w:noWrap w:val="0"/>
            <w:vAlign w:val="center"/>
          </w:tcPr>
          <w:p w14:paraId="32FCCEC5">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大企业大集团</w:t>
            </w:r>
          </w:p>
        </w:tc>
        <w:tc>
          <w:tcPr>
            <w:tcW w:w="3300" w:type="dxa"/>
            <w:noWrap w:val="0"/>
            <w:vAlign w:val="center"/>
          </w:tcPr>
          <w:p w14:paraId="2DB36671">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临安市人民政府</w:t>
            </w:r>
          </w:p>
        </w:tc>
        <w:tc>
          <w:tcPr>
            <w:tcW w:w="852" w:type="dxa"/>
            <w:noWrap w:val="0"/>
            <w:vAlign w:val="center"/>
          </w:tcPr>
          <w:p w14:paraId="76E1099A">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2011</w:t>
            </w:r>
          </w:p>
        </w:tc>
        <w:tc>
          <w:tcPr>
            <w:tcW w:w="709" w:type="dxa"/>
            <w:noWrap w:val="0"/>
            <w:vAlign w:val="center"/>
          </w:tcPr>
          <w:p w14:paraId="50E0064F">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14</w:t>
            </w:r>
          </w:p>
        </w:tc>
      </w:tr>
      <w:tr w14:paraId="0F79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171D171B">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15</w:t>
            </w:r>
          </w:p>
        </w:tc>
        <w:tc>
          <w:tcPr>
            <w:tcW w:w="3175" w:type="dxa"/>
            <w:noWrap w:val="0"/>
            <w:vAlign w:val="center"/>
          </w:tcPr>
          <w:p w14:paraId="15F0B910">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优秀合作先进单位</w:t>
            </w:r>
          </w:p>
        </w:tc>
        <w:tc>
          <w:tcPr>
            <w:tcW w:w="3300" w:type="dxa"/>
            <w:noWrap w:val="0"/>
            <w:vAlign w:val="center"/>
          </w:tcPr>
          <w:p w14:paraId="6F656AA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中国机床工具工业协会</w:t>
            </w:r>
          </w:p>
        </w:tc>
        <w:tc>
          <w:tcPr>
            <w:tcW w:w="852" w:type="dxa"/>
            <w:noWrap w:val="0"/>
            <w:vAlign w:val="center"/>
          </w:tcPr>
          <w:p w14:paraId="6B72753D">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2014</w:t>
            </w:r>
          </w:p>
        </w:tc>
        <w:tc>
          <w:tcPr>
            <w:tcW w:w="709" w:type="dxa"/>
            <w:noWrap w:val="0"/>
            <w:vAlign w:val="center"/>
          </w:tcPr>
          <w:p w14:paraId="6EFAD74A">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15</w:t>
            </w:r>
          </w:p>
        </w:tc>
      </w:tr>
      <w:tr w14:paraId="749C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07B4B061">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16</w:t>
            </w:r>
          </w:p>
        </w:tc>
        <w:tc>
          <w:tcPr>
            <w:tcW w:w="3175" w:type="dxa"/>
            <w:noWrap w:val="0"/>
            <w:vAlign w:val="center"/>
          </w:tcPr>
          <w:p w14:paraId="0EC6225A">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自主创新十佳企业</w:t>
            </w:r>
          </w:p>
        </w:tc>
        <w:tc>
          <w:tcPr>
            <w:tcW w:w="3300" w:type="dxa"/>
            <w:noWrap w:val="0"/>
            <w:vAlign w:val="center"/>
          </w:tcPr>
          <w:p w14:paraId="72C2B00D">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中国机床工具工业协会</w:t>
            </w:r>
          </w:p>
        </w:tc>
        <w:tc>
          <w:tcPr>
            <w:tcW w:w="852" w:type="dxa"/>
            <w:noWrap w:val="0"/>
            <w:vAlign w:val="center"/>
          </w:tcPr>
          <w:p w14:paraId="149E5F00">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2017</w:t>
            </w:r>
          </w:p>
        </w:tc>
        <w:tc>
          <w:tcPr>
            <w:tcW w:w="709" w:type="dxa"/>
            <w:noWrap w:val="0"/>
            <w:vAlign w:val="center"/>
          </w:tcPr>
          <w:p w14:paraId="75D59075">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16</w:t>
            </w:r>
          </w:p>
        </w:tc>
      </w:tr>
      <w:tr w14:paraId="2105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0F32E329">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17</w:t>
            </w:r>
          </w:p>
        </w:tc>
        <w:tc>
          <w:tcPr>
            <w:tcW w:w="3175" w:type="dxa"/>
            <w:noWrap w:val="0"/>
            <w:vAlign w:val="center"/>
          </w:tcPr>
          <w:p w14:paraId="105AC67D">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军工领域国产高档数控机床供应目录</w:t>
            </w:r>
          </w:p>
        </w:tc>
        <w:tc>
          <w:tcPr>
            <w:tcW w:w="3300" w:type="dxa"/>
            <w:noWrap w:val="0"/>
            <w:vAlign w:val="center"/>
          </w:tcPr>
          <w:p w14:paraId="12B2FBC8">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中国和平利用军工技术协会等</w:t>
            </w:r>
          </w:p>
        </w:tc>
        <w:tc>
          <w:tcPr>
            <w:tcW w:w="852" w:type="dxa"/>
            <w:noWrap w:val="0"/>
            <w:vAlign w:val="center"/>
          </w:tcPr>
          <w:p w14:paraId="564E3F0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2018</w:t>
            </w:r>
          </w:p>
        </w:tc>
        <w:tc>
          <w:tcPr>
            <w:tcW w:w="709" w:type="dxa"/>
            <w:noWrap w:val="0"/>
            <w:vAlign w:val="center"/>
          </w:tcPr>
          <w:p w14:paraId="0C103E40">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17</w:t>
            </w:r>
          </w:p>
        </w:tc>
      </w:tr>
      <w:tr w14:paraId="3F49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2B3091A3">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18</w:t>
            </w:r>
          </w:p>
        </w:tc>
        <w:tc>
          <w:tcPr>
            <w:tcW w:w="3175" w:type="dxa"/>
            <w:noWrap w:val="0"/>
            <w:vAlign w:val="center"/>
          </w:tcPr>
          <w:p w14:paraId="097555CD">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第三届“绽放杯”5G应用征集大赛三等奖</w:t>
            </w:r>
          </w:p>
        </w:tc>
        <w:tc>
          <w:tcPr>
            <w:tcW w:w="3300" w:type="dxa"/>
            <w:noWrap w:val="0"/>
            <w:vAlign w:val="center"/>
          </w:tcPr>
          <w:p w14:paraId="7DB805B5">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工业和信息化部信息通信发展司</w:t>
            </w:r>
          </w:p>
        </w:tc>
        <w:tc>
          <w:tcPr>
            <w:tcW w:w="852" w:type="dxa"/>
            <w:noWrap w:val="0"/>
            <w:vAlign w:val="center"/>
          </w:tcPr>
          <w:p w14:paraId="1C8CB8A5">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2020</w:t>
            </w:r>
          </w:p>
        </w:tc>
        <w:tc>
          <w:tcPr>
            <w:tcW w:w="709" w:type="dxa"/>
            <w:noWrap w:val="0"/>
            <w:vAlign w:val="center"/>
          </w:tcPr>
          <w:p w14:paraId="6D1695E1">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18</w:t>
            </w:r>
          </w:p>
        </w:tc>
      </w:tr>
      <w:tr w14:paraId="0FBC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2C5EC6F1">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19</w:t>
            </w:r>
          </w:p>
        </w:tc>
        <w:tc>
          <w:tcPr>
            <w:tcW w:w="3175" w:type="dxa"/>
            <w:noWrap w:val="0"/>
            <w:vAlign w:val="center"/>
          </w:tcPr>
          <w:p w14:paraId="059492F7">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自主创新十佳企业</w:t>
            </w:r>
          </w:p>
        </w:tc>
        <w:tc>
          <w:tcPr>
            <w:tcW w:w="3300" w:type="dxa"/>
            <w:noWrap w:val="0"/>
            <w:vAlign w:val="center"/>
          </w:tcPr>
          <w:p w14:paraId="410D0CE9">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中国机床工具工业协会</w:t>
            </w:r>
          </w:p>
        </w:tc>
        <w:tc>
          <w:tcPr>
            <w:tcW w:w="852" w:type="dxa"/>
            <w:noWrap w:val="0"/>
            <w:vAlign w:val="center"/>
          </w:tcPr>
          <w:p w14:paraId="19648A06">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2022</w:t>
            </w:r>
          </w:p>
        </w:tc>
        <w:tc>
          <w:tcPr>
            <w:tcW w:w="709" w:type="dxa"/>
            <w:noWrap w:val="0"/>
            <w:vAlign w:val="center"/>
          </w:tcPr>
          <w:p w14:paraId="223C4D26">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19</w:t>
            </w:r>
          </w:p>
        </w:tc>
      </w:tr>
      <w:tr w14:paraId="7E7B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1F94B1F4">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lang w:val="en-US" w:eastAsia="zh-CN"/>
              </w:rPr>
              <w:t>20</w:t>
            </w:r>
          </w:p>
        </w:tc>
        <w:tc>
          <w:tcPr>
            <w:tcW w:w="3175" w:type="dxa"/>
            <w:noWrap w:val="0"/>
            <w:vAlign w:val="center"/>
          </w:tcPr>
          <w:p w14:paraId="7D86F55B">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国家级“专精特新”小巨人企业</w:t>
            </w:r>
          </w:p>
        </w:tc>
        <w:tc>
          <w:tcPr>
            <w:tcW w:w="3300" w:type="dxa"/>
            <w:noWrap w:val="0"/>
            <w:vAlign w:val="center"/>
          </w:tcPr>
          <w:p w14:paraId="34A30260">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工业和信息化部</w:t>
            </w:r>
          </w:p>
        </w:tc>
        <w:tc>
          <w:tcPr>
            <w:tcW w:w="852" w:type="dxa"/>
            <w:noWrap w:val="0"/>
            <w:vAlign w:val="center"/>
          </w:tcPr>
          <w:p w14:paraId="300E3102">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2022</w:t>
            </w:r>
          </w:p>
        </w:tc>
        <w:tc>
          <w:tcPr>
            <w:tcW w:w="709" w:type="dxa"/>
            <w:noWrap w:val="0"/>
            <w:vAlign w:val="center"/>
          </w:tcPr>
          <w:p w14:paraId="31680447">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lang w:val="en-US" w:eastAsia="zh-CN"/>
              </w:rPr>
              <w:t>20</w:t>
            </w:r>
          </w:p>
        </w:tc>
      </w:tr>
      <w:tr w14:paraId="5E1E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484D8E92">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lang w:val="en-US" w:eastAsia="zh-CN"/>
              </w:rPr>
              <w:t>21</w:t>
            </w:r>
          </w:p>
        </w:tc>
        <w:tc>
          <w:tcPr>
            <w:tcW w:w="3175" w:type="dxa"/>
            <w:noWrap w:val="0"/>
            <w:vAlign w:val="center"/>
          </w:tcPr>
          <w:p w14:paraId="3278DF79">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浙江省企业技术中心</w:t>
            </w:r>
          </w:p>
        </w:tc>
        <w:tc>
          <w:tcPr>
            <w:tcW w:w="3300" w:type="dxa"/>
            <w:noWrap w:val="0"/>
            <w:vAlign w:val="center"/>
          </w:tcPr>
          <w:p w14:paraId="0B52DB52">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省经济和信息化厅</w:t>
            </w:r>
          </w:p>
        </w:tc>
        <w:tc>
          <w:tcPr>
            <w:tcW w:w="852" w:type="dxa"/>
            <w:noWrap w:val="0"/>
            <w:vAlign w:val="center"/>
          </w:tcPr>
          <w:p w14:paraId="7732B04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w:t>
            </w:r>
            <w:r>
              <w:rPr>
                <w:rFonts w:hint="eastAsia" w:ascii="宋体" w:hAnsi="宋体" w:eastAsia="宋体" w:cs="宋体"/>
                <w:spacing w:val="0"/>
                <w:w w:val="100"/>
                <w:sz w:val="21"/>
                <w:szCs w:val="21"/>
                <w:lang w:val="en-US" w:eastAsia="zh-CN"/>
              </w:rPr>
              <w:t>23</w:t>
            </w:r>
          </w:p>
        </w:tc>
        <w:tc>
          <w:tcPr>
            <w:tcW w:w="709" w:type="dxa"/>
            <w:noWrap w:val="0"/>
            <w:vAlign w:val="center"/>
          </w:tcPr>
          <w:p w14:paraId="0990B061">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lang w:val="en-US" w:eastAsia="zh-CN"/>
              </w:rPr>
              <w:t>21</w:t>
            </w:r>
          </w:p>
        </w:tc>
      </w:tr>
      <w:tr w14:paraId="702E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3A1C17B6">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lang w:val="en-US" w:eastAsia="zh-CN"/>
              </w:rPr>
              <w:t>22</w:t>
            </w:r>
          </w:p>
        </w:tc>
        <w:tc>
          <w:tcPr>
            <w:tcW w:w="3175" w:type="dxa"/>
            <w:noWrap w:val="0"/>
            <w:vAlign w:val="center"/>
          </w:tcPr>
          <w:p w14:paraId="45854CB2">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科技创新示范企业</w:t>
            </w:r>
          </w:p>
        </w:tc>
        <w:tc>
          <w:tcPr>
            <w:tcW w:w="3300" w:type="dxa"/>
            <w:noWrap w:val="0"/>
            <w:vAlign w:val="center"/>
          </w:tcPr>
          <w:p w14:paraId="2687AEA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浦江县人民政府</w:t>
            </w:r>
          </w:p>
        </w:tc>
        <w:tc>
          <w:tcPr>
            <w:tcW w:w="852" w:type="dxa"/>
            <w:noWrap w:val="0"/>
            <w:vAlign w:val="center"/>
          </w:tcPr>
          <w:p w14:paraId="4F436382">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2023</w:t>
            </w:r>
          </w:p>
        </w:tc>
        <w:tc>
          <w:tcPr>
            <w:tcW w:w="709" w:type="dxa"/>
            <w:noWrap w:val="0"/>
            <w:vAlign w:val="center"/>
          </w:tcPr>
          <w:p w14:paraId="683F97AA">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lang w:val="en-US" w:eastAsia="zh-CN"/>
              </w:rPr>
              <w:t>22</w:t>
            </w:r>
          </w:p>
        </w:tc>
      </w:tr>
      <w:tr w14:paraId="73C7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275A04A8">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lang w:val="en-US" w:eastAsia="zh-CN"/>
              </w:rPr>
              <w:t>23</w:t>
            </w:r>
          </w:p>
        </w:tc>
        <w:tc>
          <w:tcPr>
            <w:tcW w:w="3175" w:type="dxa"/>
            <w:noWrap w:val="0"/>
            <w:vAlign w:val="center"/>
          </w:tcPr>
          <w:p w14:paraId="38987A03">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金华市和谐劳动关系企业</w:t>
            </w:r>
          </w:p>
        </w:tc>
        <w:tc>
          <w:tcPr>
            <w:tcW w:w="3300" w:type="dxa"/>
            <w:noWrap w:val="0"/>
            <w:vAlign w:val="center"/>
          </w:tcPr>
          <w:p w14:paraId="6188B942">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金华市总工会金华市工商联合会</w:t>
            </w:r>
          </w:p>
        </w:tc>
        <w:tc>
          <w:tcPr>
            <w:tcW w:w="852" w:type="dxa"/>
            <w:noWrap w:val="0"/>
            <w:vAlign w:val="center"/>
          </w:tcPr>
          <w:p w14:paraId="29E49D48">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2023</w:t>
            </w:r>
          </w:p>
        </w:tc>
        <w:tc>
          <w:tcPr>
            <w:tcW w:w="709" w:type="dxa"/>
            <w:noWrap w:val="0"/>
            <w:vAlign w:val="center"/>
          </w:tcPr>
          <w:p w14:paraId="28BEC40F">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lang w:val="en-US" w:eastAsia="zh-CN"/>
              </w:rPr>
              <w:t>23</w:t>
            </w:r>
          </w:p>
        </w:tc>
      </w:tr>
      <w:tr w14:paraId="2F6E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5276C17D">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lang w:val="en-US" w:eastAsia="zh-CN" w:bidi="ar-SA"/>
              </w:rPr>
              <w:t>24</w:t>
            </w:r>
          </w:p>
        </w:tc>
        <w:tc>
          <w:tcPr>
            <w:tcW w:w="3175" w:type="dxa"/>
            <w:noWrap w:val="0"/>
            <w:vAlign w:val="center"/>
          </w:tcPr>
          <w:p w14:paraId="0F2B2351">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高新技术企业</w:t>
            </w:r>
          </w:p>
        </w:tc>
        <w:tc>
          <w:tcPr>
            <w:tcW w:w="3300" w:type="dxa"/>
            <w:noWrap w:val="0"/>
            <w:vAlign w:val="center"/>
          </w:tcPr>
          <w:p w14:paraId="41017A78">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浙江省科技厅等</w:t>
            </w:r>
          </w:p>
        </w:tc>
        <w:tc>
          <w:tcPr>
            <w:tcW w:w="852" w:type="dxa"/>
            <w:noWrap w:val="0"/>
            <w:vAlign w:val="center"/>
          </w:tcPr>
          <w:p w14:paraId="671072ED">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202</w:t>
            </w:r>
            <w:r>
              <w:rPr>
                <w:rFonts w:hint="eastAsia" w:ascii="宋体" w:hAnsi="宋体" w:eastAsia="宋体" w:cs="宋体"/>
                <w:spacing w:val="0"/>
                <w:w w:val="100"/>
                <w:sz w:val="21"/>
                <w:szCs w:val="21"/>
                <w:lang w:val="en-US" w:eastAsia="zh-CN"/>
              </w:rPr>
              <w:t>5</w:t>
            </w:r>
          </w:p>
        </w:tc>
        <w:tc>
          <w:tcPr>
            <w:tcW w:w="709" w:type="dxa"/>
            <w:noWrap w:val="0"/>
            <w:vAlign w:val="center"/>
          </w:tcPr>
          <w:p w14:paraId="0CBCCE03">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lang w:val="en-US" w:eastAsia="zh-CN" w:bidi="ar-SA"/>
              </w:rPr>
              <w:t>24</w:t>
            </w:r>
          </w:p>
        </w:tc>
      </w:tr>
      <w:tr w14:paraId="30C6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692804A7">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lang w:val="en-US" w:eastAsia="zh-CN" w:bidi="ar-SA"/>
              </w:rPr>
              <w:t>25</w:t>
            </w:r>
          </w:p>
        </w:tc>
        <w:tc>
          <w:tcPr>
            <w:tcW w:w="3175" w:type="dxa"/>
            <w:noWrap w:val="0"/>
            <w:vAlign w:val="center"/>
          </w:tcPr>
          <w:p w14:paraId="11678F53">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浙江省</w:t>
            </w:r>
            <w:r>
              <w:rPr>
                <w:rFonts w:hint="eastAsia" w:ascii="宋体" w:hAnsi="宋体" w:eastAsia="宋体" w:cs="宋体"/>
                <w:spacing w:val="0"/>
                <w:w w:val="100"/>
                <w:sz w:val="21"/>
                <w:szCs w:val="21"/>
                <w:lang w:val="en-US" w:eastAsia="zh-CN"/>
              </w:rPr>
              <w:t>重点企业研究院</w:t>
            </w:r>
          </w:p>
        </w:tc>
        <w:tc>
          <w:tcPr>
            <w:tcW w:w="3300" w:type="dxa"/>
            <w:noWrap w:val="0"/>
            <w:vAlign w:val="center"/>
          </w:tcPr>
          <w:p w14:paraId="2A158B9F">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省经济和信息化厅</w:t>
            </w:r>
          </w:p>
        </w:tc>
        <w:tc>
          <w:tcPr>
            <w:tcW w:w="852" w:type="dxa"/>
            <w:noWrap w:val="0"/>
            <w:vAlign w:val="center"/>
          </w:tcPr>
          <w:p w14:paraId="6849975E">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202</w:t>
            </w:r>
            <w:r>
              <w:rPr>
                <w:rFonts w:hint="eastAsia" w:ascii="宋体" w:hAnsi="宋体" w:eastAsia="宋体" w:cs="宋体"/>
                <w:spacing w:val="0"/>
                <w:w w:val="100"/>
                <w:sz w:val="21"/>
                <w:szCs w:val="21"/>
                <w:lang w:val="en-US" w:eastAsia="zh-CN"/>
              </w:rPr>
              <w:t>5</w:t>
            </w:r>
          </w:p>
        </w:tc>
        <w:tc>
          <w:tcPr>
            <w:tcW w:w="709" w:type="dxa"/>
            <w:noWrap w:val="0"/>
            <w:vAlign w:val="center"/>
          </w:tcPr>
          <w:p w14:paraId="281BE095">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lang w:val="en-US" w:eastAsia="zh-CN" w:bidi="ar-SA"/>
              </w:rPr>
              <w:t>25</w:t>
            </w:r>
          </w:p>
        </w:tc>
      </w:tr>
      <w:tr w14:paraId="2B38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337FFCD6">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lang w:val="en-US" w:eastAsia="zh-CN" w:bidi="ar-SA"/>
              </w:rPr>
              <w:t>26</w:t>
            </w:r>
          </w:p>
        </w:tc>
        <w:tc>
          <w:tcPr>
            <w:tcW w:w="3175" w:type="dxa"/>
            <w:noWrap w:val="0"/>
            <w:vAlign w:val="center"/>
          </w:tcPr>
          <w:p w14:paraId="27BB4633">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rPr>
              <w:t>浙江省“未来工厂”</w:t>
            </w:r>
          </w:p>
        </w:tc>
        <w:tc>
          <w:tcPr>
            <w:tcW w:w="3300" w:type="dxa"/>
            <w:noWrap w:val="0"/>
            <w:vAlign w:val="center"/>
          </w:tcPr>
          <w:p w14:paraId="27B3D98F">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浙江省经济和信息化厅</w:t>
            </w:r>
          </w:p>
        </w:tc>
        <w:tc>
          <w:tcPr>
            <w:tcW w:w="852" w:type="dxa"/>
            <w:noWrap w:val="0"/>
            <w:vAlign w:val="center"/>
          </w:tcPr>
          <w:p w14:paraId="36E8FEDF">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202</w:t>
            </w:r>
            <w:r>
              <w:rPr>
                <w:rFonts w:hint="eastAsia" w:ascii="宋体" w:hAnsi="宋体" w:eastAsia="宋体" w:cs="宋体"/>
                <w:spacing w:val="0"/>
                <w:w w:val="100"/>
                <w:sz w:val="21"/>
                <w:szCs w:val="21"/>
                <w:lang w:val="en-US" w:eastAsia="zh-CN"/>
              </w:rPr>
              <w:t>5</w:t>
            </w:r>
          </w:p>
        </w:tc>
        <w:tc>
          <w:tcPr>
            <w:tcW w:w="709" w:type="dxa"/>
            <w:noWrap w:val="0"/>
            <w:vAlign w:val="center"/>
          </w:tcPr>
          <w:p w14:paraId="59BB78E2">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lang w:val="en-US" w:eastAsia="zh-CN" w:bidi="ar-SA"/>
              </w:rPr>
              <w:t>26</w:t>
            </w:r>
          </w:p>
        </w:tc>
      </w:tr>
      <w:tr w14:paraId="0927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noWrap w:val="0"/>
            <w:vAlign w:val="center"/>
          </w:tcPr>
          <w:p w14:paraId="060F1CC2">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lang w:val="en-US" w:eastAsia="zh-CN" w:bidi="ar-SA"/>
              </w:rPr>
              <w:t>27</w:t>
            </w:r>
          </w:p>
        </w:tc>
        <w:tc>
          <w:tcPr>
            <w:tcW w:w="3175" w:type="dxa"/>
            <w:noWrap w:val="0"/>
            <w:vAlign w:val="center"/>
          </w:tcPr>
          <w:p w14:paraId="0C504A29">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pacing w:val="0"/>
                <w:w w:val="100"/>
                <w:sz w:val="21"/>
                <w:szCs w:val="21"/>
                <w:lang w:val="en-US" w:eastAsia="zh-CN"/>
              </w:rPr>
              <w:t>浙江省首批制造业单项冠军</w:t>
            </w:r>
          </w:p>
        </w:tc>
        <w:tc>
          <w:tcPr>
            <w:tcW w:w="3300" w:type="dxa"/>
            <w:noWrap w:val="0"/>
            <w:vAlign w:val="center"/>
          </w:tcPr>
          <w:p w14:paraId="629801A1">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rPr>
              <w:t>浙江省经济和信息化厅</w:t>
            </w:r>
          </w:p>
        </w:tc>
        <w:tc>
          <w:tcPr>
            <w:tcW w:w="852" w:type="dxa"/>
            <w:noWrap w:val="0"/>
            <w:vAlign w:val="center"/>
          </w:tcPr>
          <w:p w14:paraId="4F948899">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lang w:val="en-US" w:eastAsia="zh-CN"/>
              </w:rPr>
              <w:t>2025</w:t>
            </w:r>
          </w:p>
        </w:tc>
        <w:tc>
          <w:tcPr>
            <w:tcW w:w="709" w:type="dxa"/>
            <w:noWrap w:val="0"/>
            <w:vAlign w:val="center"/>
          </w:tcPr>
          <w:p w14:paraId="161E61FE">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0"/>
                <w:w w:val="100"/>
                <w:sz w:val="21"/>
                <w:szCs w:val="21"/>
                <w:lang w:val="en-US" w:eastAsia="zh-CN" w:bidi="ar-SA"/>
              </w:rPr>
              <w:t>27</w:t>
            </w:r>
          </w:p>
        </w:tc>
      </w:tr>
    </w:tbl>
    <w:p w14:paraId="75990E88"/>
    <w:p w14:paraId="4B547A9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cs="Times New Roman" w:asciiTheme="majorEastAsia" w:hAnsiTheme="majorEastAsia" w:eastAsiaTheme="majorEastAsia"/>
          <w:b/>
          <w:sz w:val="24"/>
          <w:szCs w:val="24"/>
          <w:highlight w:val="none"/>
          <w:lang w:val="en-US" w:eastAsia="zh-CN"/>
        </w:rPr>
      </w:pPr>
      <w:bookmarkStart w:id="23" w:name="_Toc417843020"/>
      <w:r>
        <w:rPr>
          <w:rFonts w:hint="eastAsia" w:cs="Times New Roman" w:asciiTheme="majorEastAsia" w:hAnsiTheme="majorEastAsia" w:eastAsiaTheme="majorEastAsia"/>
          <w:b/>
          <w:sz w:val="24"/>
          <w:szCs w:val="24"/>
          <w:highlight w:val="none"/>
          <w:lang w:val="en-US" w:eastAsia="zh-CN"/>
        </w:rPr>
        <w:t>4.5积极履行质量安全、环境保护、节能降耗等方面的责任</w:t>
      </w:r>
      <w:bookmarkEnd w:id="23"/>
    </w:p>
    <w:p w14:paraId="71EC1CE8">
      <w:pPr>
        <w:tabs>
          <w:tab w:val="left" w:pos="6237"/>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公司认真识别并严格遵守《环境保护法》等安全、环保方面适用的法律法规，形成了较为完善的控制方法与体系（见表</w:t>
      </w:r>
      <w:r>
        <w:rPr>
          <w:rFonts w:hint="eastAsia" w:ascii="宋体" w:hAnsi="宋体" w:eastAsia="宋体" w:cs="宋体"/>
          <w:sz w:val="24"/>
          <w:lang w:val="en-US" w:eastAsia="zh-CN"/>
        </w:rPr>
        <w:t>5</w:t>
      </w:r>
      <w:r>
        <w:rPr>
          <w:rFonts w:hint="eastAsia" w:ascii="宋体" w:hAnsi="宋体" w:eastAsia="宋体" w:cs="宋体"/>
          <w:sz w:val="24"/>
        </w:rPr>
        <w:t>）。主要做法包括：</w:t>
      </w:r>
    </w:p>
    <w:p w14:paraId="349C3D2A">
      <w:pPr>
        <w:tabs>
          <w:tab w:val="left" w:pos="6237"/>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4.5.1</w:t>
      </w:r>
      <w:r>
        <w:rPr>
          <w:rFonts w:hint="eastAsia" w:ascii="宋体" w:hAnsi="宋体" w:eastAsia="宋体" w:cs="宋体"/>
          <w:sz w:val="24"/>
        </w:rPr>
        <w:t xml:space="preserve"> 按照ISO9001、ISO14001、ISO45001分别建立了质量、环境、职业健康安全管理体系。</w:t>
      </w:r>
    </w:p>
    <w:p w14:paraId="75AC450C">
      <w:pPr>
        <w:tabs>
          <w:tab w:val="left" w:pos="6237"/>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4.5.2</w:t>
      </w:r>
      <w:r>
        <w:rPr>
          <w:rFonts w:hint="eastAsia" w:ascii="宋体" w:hAnsi="宋体" w:eastAsia="宋体" w:cs="宋体"/>
          <w:sz w:val="24"/>
        </w:rPr>
        <w:t>成立质量管理部，全面负责质量管理工作，对产品质量具有“一票否决权”。</w:t>
      </w:r>
    </w:p>
    <w:p w14:paraId="3F08F631">
      <w:pPr>
        <w:tabs>
          <w:tab w:val="left" w:pos="6237"/>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4.5.3</w:t>
      </w:r>
      <w:r>
        <w:rPr>
          <w:rFonts w:hint="eastAsia" w:ascii="宋体" w:hAnsi="宋体" w:eastAsia="宋体" w:cs="宋体"/>
          <w:sz w:val="24"/>
        </w:rPr>
        <w:t>在三废处理、节能降耗、安全事故等方面积极采取治理防范措施，制定应急预案；定期召开会议，讨论推进安全环保管理工作，并通过实施目标指标和管理方案，人员培训、宣传教育，内部检查审核，应急演练，管理评审，第三方监测、监督审核，加强运行控制。</w:t>
      </w:r>
    </w:p>
    <w:p w14:paraId="337B747D">
      <w:pPr>
        <w:widowControl/>
        <w:snapToGrid w:val="0"/>
        <w:spacing w:line="360" w:lineRule="auto"/>
        <w:ind w:firstLine="482"/>
        <w:jc w:val="center"/>
        <w:rPr>
          <w:rFonts w:ascii="宋体" w:hAnsi="宋体" w:eastAsia="宋体" w:cs="宋体"/>
          <w:b/>
          <w:bCs/>
          <w:kern w:val="0"/>
          <w:sz w:val="24"/>
        </w:rPr>
      </w:pPr>
      <w:r>
        <w:rPr>
          <w:rFonts w:hint="eastAsia" w:ascii="宋体" w:hAnsi="宋体" w:eastAsia="宋体" w:cs="宋体"/>
          <w:b/>
          <w:bCs/>
          <w:kern w:val="0"/>
          <w:sz w:val="24"/>
        </w:rPr>
        <w:t>表</w:t>
      </w:r>
      <w:r>
        <w:rPr>
          <w:rFonts w:hint="eastAsia" w:ascii="宋体" w:hAnsi="宋体" w:eastAsia="宋体" w:cs="宋体"/>
          <w:b/>
          <w:bCs/>
          <w:kern w:val="0"/>
          <w:sz w:val="24"/>
          <w:lang w:val="en-US" w:eastAsia="zh-CN"/>
        </w:rPr>
        <w:t>5</w:t>
      </w:r>
      <w:r>
        <w:rPr>
          <w:rFonts w:hint="eastAsia" w:ascii="宋体" w:hAnsi="宋体" w:eastAsia="宋体" w:cs="宋体"/>
          <w:b/>
          <w:bCs/>
          <w:kern w:val="0"/>
          <w:sz w:val="24"/>
        </w:rPr>
        <w:t xml:space="preserve"> 公司在公共责任方面的控制方法</w:t>
      </w:r>
    </w:p>
    <w:tbl>
      <w:tblPr>
        <w:tblStyle w:val="39"/>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336"/>
        <w:gridCol w:w="902"/>
        <w:gridCol w:w="1444"/>
        <w:gridCol w:w="1156"/>
        <w:gridCol w:w="2758"/>
      </w:tblGrid>
      <w:tr w14:paraId="6044C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44" w:type="pct"/>
            <w:shd w:val="clear" w:color="auto" w:fill="0070C0"/>
            <w:vAlign w:val="center"/>
          </w:tcPr>
          <w:p w14:paraId="54DA6AF4">
            <w:pPr>
              <w:adjustRightInd w:val="0"/>
              <w:snapToGrid w:val="0"/>
              <w:jc w:val="center"/>
              <w:rPr>
                <w:rFonts w:ascii="宋体" w:hAnsi="宋体" w:eastAsia="宋体" w:cs="宋体"/>
                <w:b/>
                <w:bCs/>
                <w:color w:val="FFFFFF"/>
                <w:szCs w:val="21"/>
              </w:rPr>
            </w:pPr>
            <w:r>
              <w:rPr>
                <w:rFonts w:hint="eastAsia" w:ascii="宋体" w:hAnsi="宋体" w:eastAsia="宋体" w:cs="宋体"/>
                <w:b/>
                <w:bCs/>
                <w:color w:val="FFFFFF"/>
                <w:szCs w:val="21"/>
              </w:rPr>
              <w:t>关键</w:t>
            </w:r>
          </w:p>
          <w:p w14:paraId="35AE69CC">
            <w:pPr>
              <w:adjustRightInd w:val="0"/>
              <w:snapToGrid w:val="0"/>
              <w:jc w:val="center"/>
              <w:rPr>
                <w:rFonts w:ascii="宋体" w:hAnsi="宋体" w:eastAsia="宋体" w:cs="宋体"/>
                <w:b/>
                <w:bCs/>
                <w:color w:val="FFFFFF"/>
                <w:szCs w:val="21"/>
              </w:rPr>
            </w:pPr>
            <w:r>
              <w:rPr>
                <w:rFonts w:hint="eastAsia" w:ascii="宋体" w:hAnsi="宋体" w:eastAsia="宋体" w:cs="宋体"/>
                <w:b/>
                <w:bCs/>
                <w:color w:val="FFFFFF"/>
                <w:szCs w:val="21"/>
              </w:rPr>
              <w:t>过程</w:t>
            </w:r>
          </w:p>
        </w:tc>
        <w:tc>
          <w:tcPr>
            <w:tcW w:w="784" w:type="pct"/>
            <w:shd w:val="clear" w:color="auto" w:fill="0070C0"/>
            <w:vAlign w:val="center"/>
          </w:tcPr>
          <w:p w14:paraId="333BA06F">
            <w:pPr>
              <w:adjustRightInd w:val="0"/>
              <w:snapToGrid w:val="0"/>
              <w:jc w:val="center"/>
              <w:rPr>
                <w:rFonts w:ascii="宋体" w:hAnsi="宋体" w:eastAsia="宋体" w:cs="宋体"/>
                <w:b/>
                <w:bCs/>
                <w:color w:val="FFFFFF"/>
                <w:szCs w:val="21"/>
              </w:rPr>
            </w:pPr>
            <w:r>
              <w:rPr>
                <w:rFonts w:hint="eastAsia" w:ascii="宋体" w:hAnsi="宋体" w:eastAsia="宋体" w:cs="宋体"/>
                <w:b/>
                <w:bCs/>
                <w:color w:val="FFFFFF"/>
                <w:szCs w:val="21"/>
              </w:rPr>
              <w:t>影响因素/危险源</w:t>
            </w:r>
          </w:p>
        </w:tc>
        <w:tc>
          <w:tcPr>
            <w:tcW w:w="529" w:type="pct"/>
            <w:shd w:val="clear" w:color="auto" w:fill="0070C0"/>
            <w:vAlign w:val="center"/>
          </w:tcPr>
          <w:p w14:paraId="6D28CBCE">
            <w:pPr>
              <w:adjustRightInd w:val="0"/>
              <w:snapToGrid w:val="0"/>
              <w:jc w:val="center"/>
              <w:rPr>
                <w:rFonts w:ascii="宋体" w:hAnsi="宋体" w:eastAsia="宋体" w:cs="宋体"/>
                <w:b/>
                <w:bCs/>
                <w:color w:val="FFFFFF"/>
                <w:szCs w:val="21"/>
              </w:rPr>
            </w:pPr>
            <w:r>
              <w:rPr>
                <w:rFonts w:hint="eastAsia" w:ascii="宋体" w:hAnsi="宋体" w:eastAsia="宋体" w:cs="宋体"/>
                <w:b/>
                <w:bCs/>
                <w:color w:val="FFFFFF"/>
                <w:szCs w:val="21"/>
              </w:rPr>
              <w:t>法规要求</w:t>
            </w:r>
          </w:p>
        </w:tc>
        <w:tc>
          <w:tcPr>
            <w:tcW w:w="847" w:type="pct"/>
            <w:shd w:val="clear" w:color="auto" w:fill="0070C0"/>
            <w:vAlign w:val="center"/>
          </w:tcPr>
          <w:p w14:paraId="1D2745D6">
            <w:pPr>
              <w:adjustRightInd w:val="0"/>
              <w:snapToGrid w:val="0"/>
              <w:jc w:val="center"/>
              <w:rPr>
                <w:rFonts w:ascii="宋体" w:hAnsi="宋体" w:eastAsia="宋体" w:cs="宋体"/>
                <w:b/>
                <w:bCs/>
                <w:color w:val="FFFFFF"/>
                <w:szCs w:val="21"/>
              </w:rPr>
            </w:pPr>
            <w:r>
              <w:rPr>
                <w:rFonts w:hint="eastAsia" w:ascii="宋体" w:hAnsi="宋体" w:eastAsia="宋体" w:cs="宋体"/>
                <w:b/>
                <w:bCs/>
                <w:color w:val="FFFFFF"/>
                <w:szCs w:val="21"/>
              </w:rPr>
              <w:t>公司内控指标及标准</w:t>
            </w:r>
          </w:p>
        </w:tc>
        <w:tc>
          <w:tcPr>
            <w:tcW w:w="678" w:type="pct"/>
            <w:shd w:val="clear" w:color="auto" w:fill="0070C0"/>
            <w:vAlign w:val="center"/>
          </w:tcPr>
          <w:p w14:paraId="4A30595E">
            <w:pPr>
              <w:adjustRightInd w:val="0"/>
              <w:snapToGrid w:val="0"/>
              <w:jc w:val="center"/>
              <w:rPr>
                <w:rFonts w:ascii="宋体" w:hAnsi="宋体" w:eastAsia="宋体" w:cs="宋体"/>
                <w:b/>
                <w:bCs/>
                <w:color w:val="FFFFFF"/>
                <w:szCs w:val="21"/>
              </w:rPr>
            </w:pPr>
            <w:r>
              <w:rPr>
                <w:rFonts w:hint="eastAsia" w:ascii="宋体" w:hAnsi="宋体" w:eastAsia="宋体" w:cs="宋体"/>
                <w:b/>
                <w:bCs/>
                <w:color w:val="FFFFFF"/>
                <w:szCs w:val="21"/>
              </w:rPr>
              <w:t>测量方法</w:t>
            </w:r>
          </w:p>
        </w:tc>
        <w:tc>
          <w:tcPr>
            <w:tcW w:w="1618" w:type="pct"/>
            <w:shd w:val="clear" w:color="auto" w:fill="0070C0"/>
            <w:vAlign w:val="center"/>
          </w:tcPr>
          <w:p w14:paraId="2B7B1506">
            <w:pPr>
              <w:adjustRightInd w:val="0"/>
              <w:snapToGrid w:val="0"/>
              <w:jc w:val="center"/>
              <w:rPr>
                <w:rFonts w:ascii="宋体" w:hAnsi="宋体" w:eastAsia="宋体" w:cs="宋体"/>
                <w:b/>
                <w:bCs/>
                <w:color w:val="FFFFFF"/>
                <w:szCs w:val="21"/>
              </w:rPr>
            </w:pPr>
            <w:r>
              <w:rPr>
                <w:rFonts w:hint="eastAsia" w:ascii="宋体" w:hAnsi="宋体" w:eastAsia="宋体" w:cs="宋体"/>
                <w:b/>
                <w:bCs/>
                <w:color w:val="FFFFFF"/>
                <w:szCs w:val="21"/>
              </w:rPr>
              <w:t>控制及改进措施</w:t>
            </w:r>
          </w:p>
        </w:tc>
      </w:tr>
      <w:tr w14:paraId="15EE7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4" w:type="pct"/>
            <w:vAlign w:val="center"/>
          </w:tcPr>
          <w:p w14:paraId="497432B0">
            <w:pPr>
              <w:adjustRightInd w:val="0"/>
              <w:snapToGrid w:val="0"/>
              <w:jc w:val="center"/>
              <w:rPr>
                <w:rFonts w:ascii="宋体" w:hAnsi="宋体" w:eastAsia="宋体" w:cs="宋体"/>
                <w:b/>
                <w:szCs w:val="21"/>
              </w:rPr>
            </w:pPr>
            <w:r>
              <w:rPr>
                <w:rFonts w:hint="eastAsia" w:ascii="宋体" w:hAnsi="宋体" w:eastAsia="宋体" w:cs="宋体"/>
                <w:b/>
                <w:szCs w:val="21"/>
              </w:rPr>
              <w:t>产品质量</w:t>
            </w:r>
          </w:p>
        </w:tc>
        <w:tc>
          <w:tcPr>
            <w:tcW w:w="784" w:type="pct"/>
            <w:vAlign w:val="center"/>
          </w:tcPr>
          <w:p w14:paraId="216BF12C">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设计缺陷</w:t>
            </w:r>
          </w:p>
          <w:p w14:paraId="0F1C1241">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制造不良</w:t>
            </w:r>
          </w:p>
          <w:p w14:paraId="0A144BA2">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检测和放行问题</w:t>
            </w:r>
          </w:p>
        </w:tc>
        <w:tc>
          <w:tcPr>
            <w:tcW w:w="529" w:type="pct"/>
            <w:vAlign w:val="center"/>
          </w:tcPr>
          <w:p w14:paraId="41B2CC8D">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w:t>
            </w:r>
          </w:p>
        </w:tc>
        <w:tc>
          <w:tcPr>
            <w:tcW w:w="847" w:type="pct"/>
            <w:vAlign w:val="center"/>
          </w:tcPr>
          <w:p w14:paraId="43CAFE59">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合格率达到战略目标要求</w:t>
            </w:r>
          </w:p>
        </w:tc>
        <w:tc>
          <w:tcPr>
            <w:tcW w:w="678" w:type="pct"/>
            <w:vAlign w:val="center"/>
          </w:tcPr>
          <w:p w14:paraId="48E291CD">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顾客反馈</w:t>
            </w:r>
          </w:p>
          <w:p w14:paraId="02A9B2B8">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内部检查</w:t>
            </w:r>
          </w:p>
        </w:tc>
        <w:tc>
          <w:tcPr>
            <w:tcW w:w="1618" w:type="pct"/>
            <w:vAlign w:val="center"/>
          </w:tcPr>
          <w:p w14:paraId="01E103F1">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严格按照过程质量和可靠性质量的控制要求进行质量控制</w:t>
            </w:r>
          </w:p>
        </w:tc>
      </w:tr>
      <w:tr w14:paraId="786958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4" w:type="pct"/>
            <w:vAlign w:val="center"/>
          </w:tcPr>
          <w:p w14:paraId="1C2470F1">
            <w:pPr>
              <w:adjustRightInd w:val="0"/>
              <w:snapToGrid w:val="0"/>
              <w:jc w:val="center"/>
              <w:rPr>
                <w:rFonts w:ascii="宋体" w:hAnsi="宋体" w:eastAsia="宋体" w:cs="宋体"/>
                <w:b/>
                <w:szCs w:val="21"/>
              </w:rPr>
            </w:pPr>
            <w:r>
              <w:rPr>
                <w:rFonts w:hint="eastAsia" w:ascii="宋体" w:hAnsi="宋体" w:eastAsia="宋体" w:cs="宋体"/>
                <w:b w:val="0"/>
                <w:bCs/>
                <w:szCs w:val="21"/>
              </w:rPr>
              <w:t>环境保护节能降耗</w:t>
            </w:r>
          </w:p>
        </w:tc>
        <w:tc>
          <w:tcPr>
            <w:tcW w:w="784" w:type="pct"/>
            <w:vAlign w:val="center"/>
          </w:tcPr>
          <w:p w14:paraId="7B8F1235">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废气</w:t>
            </w:r>
          </w:p>
          <w:p w14:paraId="039D2444">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废弃物</w:t>
            </w:r>
          </w:p>
          <w:p w14:paraId="4EE40611">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噪声</w:t>
            </w:r>
          </w:p>
        </w:tc>
        <w:tc>
          <w:tcPr>
            <w:tcW w:w="529" w:type="pct"/>
            <w:vAlign w:val="center"/>
          </w:tcPr>
          <w:p w14:paraId="44D8A4AC">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100%达标排放</w:t>
            </w:r>
          </w:p>
        </w:tc>
        <w:tc>
          <w:tcPr>
            <w:tcW w:w="847" w:type="pct"/>
            <w:vAlign w:val="center"/>
          </w:tcPr>
          <w:p w14:paraId="1EDD584F">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污染物超标排放次数为0</w:t>
            </w:r>
          </w:p>
        </w:tc>
        <w:tc>
          <w:tcPr>
            <w:tcW w:w="678" w:type="pct"/>
            <w:vAlign w:val="center"/>
          </w:tcPr>
          <w:p w14:paraId="187BD95B">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定期监测</w:t>
            </w:r>
          </w:p>
          <w:p w14:paraId="4CAE44D7">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内部检查</w:t>
            </w:r>
          </w:p>
        </w:tc>
        <w:tc>
          <w:tcPr>
            <w:tcW w:w="1618" w:type="pct"/>
            <w:vAlign w:val="center"/>
          </w:tcPr>
          <w:p w14:paraId="74725C0C">
            <w:pPr>
              <w:keepNext/>
              <w:keepLines/>
              <w:adjustRightInd w:val="0"/>
              <w:snapToGrid w:val="0"/>
              <w:rPr>
                <w:rFonts w:ascii="宋体" w:hAnsi="宋体" w:eastAsia="宋体" w:cs="宋体"/>
                <w:kern w:val="0"/>
                <w:szCs w:val="21"/>
              </w:rPr>
            </w:pPr>
          </w:p>
          <w:p w14:paraId="0F7B13F1">
            <w:pPr>
              <w:keepNext/>
              <w:keepLines/>
              <w:numPr>
                <w:ilvl w:val="0"/>
                <w:numId w:val="2"/>
              </w:numPr>
              <w:adjustRightInd w:val="0"/>
              <w:snapToGrid w:val="0"/>
              <w:ind w:left="0" w:firstLine="0"/>
              <w:rPr>
                <w:rFonts w:ascii="宋体" w:hAnsi="宋体" w:eastAsia="宋体" w:cs="宋体"/>
                <w:kern w:val="0"/>
                <w:szCs w:val="21"/>
              </w:rPr>
            </w:pPr>
            <w:r>
              <w:rPr>
                <w:rFonts w:hint="eastAsia" w:ascii="宋体" w:hAnsi="宋体" w:eastAsia="宋体" w:cs="宋体"/>
                <w:kern w:val="0"/>
                <w:szCs w:val="21"/>
              </w:rPr>
              <w:t>定期进行环境监测、辐射剂量监测</w:t>
            </w:r>
          </w:p>
          <w:p w14:paraId="4AA32C51">
            <w:pPr>
              <w:keepNext/>
              <w:keepLines/>
              <w:numPr>
                <w:ilvl w:val="0"/>
                <w:numId w:val="2"/>
              </w:numPr>
              <w:adjustRightInd w:val="0"/>
              <w:snapToGrid w:val="0"/>
              <w:ind w:left="0" w:firstLine="0"/>
              <w:rPr>
                <w:rFonts w:ascii="宋体" w:hAnsi="宋体" w:eastAsia="宋体" w:cs="宋体"/>
                <w:kern w:val="0"/>
                <w:szCs w:val="21"/>
              </w:rPr>
            </w:pPr>
            <w:r>
              <w:rPr>
                <w:rFonts w:hint="eastAsia" w:ascii="宋体" w:hAnsi="宋体" w:eastAsia="宋体" w:cs="宋体"/>
                <w:kern w:val="0"/>
                <w:szCs w:val="21"/>
              </w:rPr>
              <w:t>相关指标纳入绩效考核</w:t>
            </w:r>
          </w:p>
          <w:p w14:paraId="3AC330AC">
            <w:pPr>
              <w:keepNext/>
              <w:keepLines/>
              <w:numPr>
                <w:ilvl w:val="0"/>
                <w:numId w:val="2"/>
              </w:numPr>
              <w:adjustRightInd w:val="0"/>
              <w:snapToGrid w:val="0"/>
              <w:ind w:left="0" w:firstLine="0"/>
              <w:rPr>
                <w:rFonts w:ascii="宋体" w:hAnsi="宋体" w:eastAsia="宋体" w:cs="宋体"/>
                <w:kern w:val="0"/>
                <w:szCs w:val="21"/>
              </w:rPr>
            </w:pPr>
            <w:r>
              <w:rPr>
                <w:rFonts w:hint="eastAsia" w:ascii="宋体" w:hAnsi="宋体" w:eastAsia="宋体" w:cs="宋体"/>
                <w:kern w:val="0"/>
                <w:szCs w:val="21"/>
              </w:rPr>
              <w:t>开展环保节能培训</w:t>
            </w:r>
          </w:p>
        </w:tc>
      </w:tr>
      <w:tr w14:paraId="68DA10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4" w:type="pct"/>
            <w:vAlign w:val="center"/>
          </w:tcPr>
          <w:p w14:paraId="7154E1AC">
            <w:pPr>
              <w:adjustRightInd w:val="0"/>
              <w:snapToGrid w:val="0"/>
              <w:jc w:val="center"/>
              <w:rPr>
                <w:rFonts w:ascii="宋体" w:hAnsi="宋体" w:eastAsia="宋体" w:cs="宋体"/>
                <w:b/>
                <w:szCs w:val="21"/>
              </w:rPr>
            </w:pPr>
            <w:r>
              <w:rPr>
                <w:rFonts w:hint="eastAsia" w:ascii="宋体" w:hAnsi="宋体" w:eastAsia="宋体" w:cs="宋体"/>
                <w:b/>
                <w:szCs w:val="21"/>
              </w:rPr>
              <w:t>安全</w:t>
            </w:r>
          </w:p>
          <w:p w14:paraId="77C69680">
            <w:pPr>
              <w:adjustRightInd w:val="0"/>
              <w:snapToGrid w:val="0"/>
              <w:jc w:val="center"/>
              <w:rPr>
                <w:rFonts w:ascii="宋体" w:hAnsi="宋体" w:eastAsia="宋体" w:cs="宋体"/>
                <w:b/>
                <w:szCs w:val="21"/>
              </w:rPr>
            </w:pPr>
            <w:r>
              <w:rPr>
                <w:rFonts w:hint="eastAsia" w:ascii="宋体" w:hAnsi="宋体" w:eastAsia="宋体" w:cs="宋体"/>
                <w:b/>
                <w:szCs w:val="21"/>
              </w:rPr>
              <w:t>生产</w:t>
            </w:r>
          </w:p>
        </w:tc>
        <w:tc>
          <w:tcPr>
            <w:tcW w:w="784" w:type="pct"/>
            <w:vAlign w:val="center"/>
          </w:tcPr>
          <w:p w14:paraId="7E56BFF1">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机械、火灾、</w:t>
            </w:r>
            <w:r>
              <w:rPr>
                <w:rFonts w:hint="eastAsia" w:ascii="宋体" w:hAnsi="宋体" w:eastAsia="宋体" w:cs="宋体"/>
                <w:kern w:val="0"/>
                <w:szCs w:val="21"/>
              </w:rPr>
              <w:br w:type="textWrapping"/>
            </w:r>
            <w:r>
              <w:rPr>
                <w:rFonts w:hint="eastAsia" w:ascii="宋体" w:hAnsi="宋体" w:eastAsia="宋体" w:cs="宋体"/>
                <w:kern w:val="0"/>
                <w:szCs w:val="21"/>
              </w:rPr>
              <w:t>触电、中毒、容器爆炸等危害</w:t>
            </w:r>
          </w:p>
        </w:tc>
        <w:tc>
          <w:tcPr>
            <w:tcW w:w="529" w:type="pct"/>
            <w:vAlign w:val="center"/>
          </w:tcPr>
          <w:p w14:paraId="29D971CE">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w:t>
            </w:r>
          </w:p>
        </w:tc>
        <w:tc>
          <w:tcPr>
            <w:tcW w:w="847" w:type="pct"/>
            <w:vAlign w:val="center"/>
          </w:tcPr>
          <w:p w14:paraId="1B8AEB08">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重大事故发生率为0</w:t>
            </w:r>
          </w:p>
          <w:p w14:paraId="3160A1D2">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火灾事故发生次数为0</w:t>
            </w:r>
          </w:p>
        </w:tc>
        <w:tc>
          <w:tcPr>
            <w:tcW w:w="678" w:type="pct"/>
            <w:vAlign w:val="center"/>
          </w:tcPr>
          <w:p w14:paraId="1AC1F707">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事故事件报告</w:t>
            </w:r>
          </w:p>
          <w:p w14:paraId="53C56B3D">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检查监测</w:t>
            </w:r>
          </w:p>
        </w:tc>
        <w:tc>
          <w:tcPr>
            <w:tcW w:w="1618" w:type="pct"/>
            <w:vAlign w:val="center"/>
          </w:tcPr>
          <w:p w14:paraId="0381BFCA">
            <w:pPr>
              <w:keepNext/>
              <w:keepLines/>
              <w:numPr>
                <w:ilvl w:val="0"/>
                <w:numId w:val="2"/>
              </w:numPr>
              <w:adjustRightInd w:val="0"/>
              <w:snapToGrid w:val="0"/>
              <w:ind w:left="0" w:firstLine="0"/>
              <w:rPr>
                <w:rFonts w:ascii="宋体" w:hAnsi="宋体" w:eastAsia="宋体" w:cs="宋体"/>
                <w:kern w:val="0"/>
                <w:szCs w:val="21"/>
              </w:rPr>
            </w:pPr>
            <w:r>
              <w:rPr>
                <w:rFonts w:hint="eastAsia" w:ascii="宋体" w:hAnsi="宋体" w:eastAsia="宋体" w:cs="宋体"/>
                <w:kern w:val="0"/>
                <w:szCs w:val="21"/>
              </w:rPr>
              <w:t>职业健康安全管理体系</w:t>
            </w:r>
          </w:p>
          <w:p w14:paraId="6B866CAC">
            <w:pPr>
              <w:keepNext/>
              <w:keepLines/>
              <w:numPr>
                <w:ilvl w:val="0"/>
                <w:numId w:val="2"/>
              </w:numPr>
              <w:adjustRightInd w:val="0"/>
              <w:snapToGrid w:val="0"/>
              <w:ind w:left="0" w:firstLine="0"/>
              <w:rPr>
                <w:rFonts w:ascii="宋体" w:hAnsi="宋体" w:eastAsia="宋体" w:cs="宋体"/>
                <w:kern w:val="0"/>
                <w:szCs w:val="21"/>
              </w:rPr>
            </w:pPr>
            <w:r>
              <w:rPr>
                <w:rFonts w:hint="eastAsia" w:ascii="宋体" w:hAnsi="宋体" w:eastAsia="宋体" w:cs="宋体"/>
                <w:kern w:val="0"/>
                <w:szCs w:val="21"/>
              </w:rPr>
              <w:t>开展安全培训检查</w:t>
            </w:r>
          </w:p>
          <w:p w14:paraId="76D04D7E">
            <w:pPr>
              <w:keepNext/>
              <w:keepLines/>
              <w:numPr>
                <w:ilvl w:val="0"/>
                <w:numId w:val="2"/>
              </w:numPr>
              <w:adjustRightInd w:val="0"/>
              <w:snapToGrid w:val="0"/>
              <w:ind w:left="0" w:firstLine="0"/>
              <w:rPr>
                <w:rFonts w:ascii="宋体" w:hAnsi="宋体" w:eastAsia="宋体" w:cs="宋体"/>
                <w:kern w:val="0"/>
                <w:szCs w:val="21"/>
              </w:rPr>
            </w:pPr>
            <w:r>
              <w:rPr>
                <w:rFonts w:hint="eastAsia" w:ascii="宋体" w:hAnsi="宋体" w:eastAsia="宋体" w:cs="宋体"/>
                <w:kern w:val="0"/>
                <w:szCs w:val="21"/>
              </w:rPr>
              <w:t>安全事故情况纳入绩效考核</w:t>
            </w:r>
          </w:p>
        </w:tc>
      </w:tr>
      <w:tr w14:paraId="441E8F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544" w:type="pct"/>
            <w:vAlign w:val="center"/>
          </w:tcPr>
          <w:p w14:paraId="2DBFD1DE">
            <w:pPr>
              <w:adjustRightInd w:val="0"/>
              <w:snapToGrid w:val="0"/>
              <w:jc w:val="center"/>
              <w:rPr>
                <w:rFonts w:ascii="宋体" w:hAnsi="宋体" w:eastAsia="宋体" w:cs="宋体"/>
                <w:b/>
                <w:szCs w:val="21"/>
              </w:rPr>
            </w:pPr>
            <w:r>
              <w:rPr>
                <w:rFonts w:hint="eastAsia" w:ascii="宋体" w:hAnsi="宋体" w:eastAsia="宋体" w:cs="宋体"/>
                <w:b/>
                <w:szCs w:val="21"/>
              </w:rPr>
              <w:t>公共</w:t>
            </w:r>
          </w:p>
          <w:p w14:paraId="3DC63BCA">
            <w:pPr>
              <w:adjustRightInd w:val="0"/>
              <w:snapToGrid w:val="0"/>
              <w:jc w:val="center"/>
              <w:rPr>
                <w:rFonts w:ascii="宋体" w:hAnsi="宋体" w:eastAsia="宋体" w:cs="宋体"/>
                <w:b/>
                <w:bCs/>
                <w:szCs w:val="21"/>
              </w:rPr>
            </w:pPr>
            <w:r>
              <w:rPr>
                <w:rFonts w:hint="eastAsia" w:ascii="宋体" w:hAnsi="宋体" w:eastAsia="宋体" w:cs="宋体"/>
                <w:b/>
                <w:szCs w:val="21"/>
              </w:rPr>
              <w:t>卫生</w:t>
            </w:r>
          </w:p>
        </w:tc>
        <w:tc>
          <w:tcPr>
            <w:tcW w:w="784" w:type="pct"/>
            <w:vAlign w:val="center"/>
          </w:tcPr>
          <w:p w14:paraId="470A41C6">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厨余垃圾</w:t>
            </w:r>
            <w:r>
              <w:rPr>
                <w:rFonts w:hint="eastAsia" w:ascii="宋体" w:hAnsi="宋体" w:eastAsia="宋体" w:cs="宋体"/>
                <w:kern w:val="0"/>
                <w:szCs w:val="21"/>
              </w:rPr>
              <w:br w:type="textWrapping"/>
            </w:r>
            <w:r>
              <w:rPr>
                <w:rFonts w:hint="eastAsia" w:ascii="宋体" w:hAnsi="宋体" w:eastAsia="宋体" w:cs="宋体"/>
                <w:kern w:val="0"/>
                <w:szCs w:val="21"/>
              </w:rPr>
              <w:t>生活垃圾</w:t>
            </w:r>
          </w:p>
          <w:p w14:paraId="3502741F">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危险固废</w:t>
            </w:r>
          </w:p>
        </w:tc>
        <w:tc>
          <w:tcPr>
            <w:tcW w:w="529" w:type="pct"/>
            <w:vAlign w:val="center"/>
          </w:tcPr>
          <w:p w14:paraId="7543AF06">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w:t>
            </w:r>
          </w:p>
        </w:tc>
        <w:tc>
          <w:tcPr>
            <w:tcW w:w="847" w:type="pct"/>
            <w:vAlign w:val="center"/>
          </w:tcPr>
          <w:p w14:paraId="7AA89CEF">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对环境无危害，无食物中毒，无安全生产事故</w:t>
            </w:r>
          </w:p>
        </w:tc>
        <w:tc>
          <w:tcPr>
            <w:tcW w:w="678" w:type="pct"/>
            <w:vAlign w:val="center"/>
          </w:tcPr>
          <w:p w14:paraId="4F1FC4A1">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事故事件报告</w:t>
            </w:r>
          </w:p>
          <w:p w14:paraId="6296B72D">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内部检查</w:t>
            </w:r>
          </w:p>
        </w:tc>
        <w:tc>
          <w:tcPr>
            <w:tcW w:w="1618" w:type="pct"/>
            <w:vAlign w:val="center"/>
          </w:tcPr>
          <w:p w14:paraId="6FE35352">
            <w:pPr>
              <w:keepNext/>
              <w:keepLines/>
              <w:numPr>
                <w:ilvl w:val="0"/>
                <w:numId w:val="2"/>
              </w:numPr>
              <w:adjustRightInd w:val="0"/>
              <w:snapToGrid w:val="0"/>
              <w:ind w:left="0" w:firstLine="0"/>
              <w:rPr>
                <w:rFonts w:ascii="宋体" w:hAnsi="宋体" w:eastAsia="宋体" w:cs="宋体"/>
                <w:kern w:val="0"/>
                <w:szCs w:val="21"/>
              </w:rPr>
            </w:pPr>
            <w:r>
              <w:rPr>
                <w:rFonts w:hint="eastAsia" w:ascii="宋体" w:hAnsi="宋体" w:eastAsia="宋体" w:cs="宋体"/>
                <w:kern w:val="0"/>
                <w:szCs w:val="21"/>
              </w:rPr>
              <w:t>固废与垃圾严格处理，</w:t>
            </w:r>
          </w:p>
          <w:p w14:paraId="5E424733">
            <w:pPr>
              <w:keepNext/>
              <w:keepLines/>
              <w:numPr>
                <w:ilvl w:val="0"/>
                <w:numId w:val="2"/>
              </w:numPr>
              <w:adjustRightInd w:val="0"/>
              <w:snapToGrid w:val="0"/>
              <w:ind w:left="0" w:firstLine="0"/>
              <w:rPr>
                <w:rFonts w:ascii="宋体" w:hAnsi="宋体" w:eastAsia="宋体" w:cs="宋体"/>
                <w:kern w:val="0"/>
                <w:szCs w:val="21"/>
              </w:rPr>
            </w:pPr>
            <w:r>
              <w:rPr>
                <w:rFonts w:hint="eastAsia" w:ascii="宋体" w:hAnsi="宋体" w:eastAsia="宋体" w:cs="宋体"/>
                <w:kern w:val="0"/>
                <w:szCs w:val="21"/>
              </w:rPr>
              <w:t>雨污分流排入市政管网；</w:t>
            </w:r>
          </w:p>
          <w:p w14:paraId="279F92BF">
            <w:pPr>
              <w:keepNext/>
              <w:keepLines/>
              <w:numPr>
                <w:ilvl w:val="0"/>
                <w:numId w:val="2"/>
              </w:numPr>
              <w:adjustRightInd w:val="0"/>
              <w:snapToGrid w:val="0"/>
              <w:ind w:left="0" w:firstLine="0"/>
              <w:rPr>
                <w:rFonts w:ascii="宋体" w:hAnsi="宋体" w:eastAsia="宋体" w:cs="宋体"/>
                <w:kern w:val="0"/>
                <w:szCs w:val="21"/>
              </w:rPr>
            </w:pPr>
            <w:r>
              <w:rPr>
                <w:rFonts w:hint="eastAsia" w:ascii="宋体" w:hAnsi="宋体" w:eastAsia="宋体" w:cs="宋体"/>
                <w:kern w:val="0"/>
                <w:szCs w:val="21"/>
              </w:rPr>
              <w:t>生活垃圾统一集中处理；</w:t>
            </w:r>
          </w:p>
          <w:p w14:paraId="004C57BE">
            <w:pPr>
              <w:keepNext/>
              <w:keepLines/>
              <w:numPr>
                <w:ilvl w:val="0"/>
                <w:numId w:val="2"/>
              </w:numPr>
              <w:adjustRightInd w:val="0"/>
              <w:snapToGrid w:val="0"/>
              <w:ind w:left="0" w:firstLine="0"/>
              <w:rPr>
                <w:rFonts w:ascii="宋体" w:hAnsi="宋体" w:eastAsia="宋体" w:cs="宋体"/>
                <w:kern w:val="0"/>
                <w:szCs w:val="21"/>
              </w:rPr>
            </w:pPr>
            <w:r>
              <w:rPr>
                <w:rFonts w:hint="eastAsia" w:ascii="宋体" w:hAnsi="宋体" w:eastAsia="宋体" w:cs="宋体"/>
                <w:kern w:val="0"/>
                <w:szCs w:val="21"/>
              </w:rPr>
              <w:t>有害固废由专业合法单位统一受理处置。</w:t>
            </w:r>
          </w:p>
        </w:tc>
      </w:tr>
    </w:tbl>
    <w:p w14:paraId="028BBEC9">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ascii="宋体" w:hAnsi="宋体" w:eastAsia="宋体" w:cs="宋体"/>
          <w:b/>
          <w:sz w:val="24"/>
        </w:rPr>
      </w:pPr>
      <w:r>
        <w:rPr>
          <w:rFonts w:hint="eastAsia" w:ascii="宋体" w:hAnsi="宋体" w:eastAsia="宋体" w:cs="宋体"/>
          <w:b/>
          <w:sz w:val="24"/>
          <w:lang w:val="en-US" w:eastAsia="zh-CN"/>
        </w:rPr>
        <w:t>4.5.4</w:t>
      </w:r>
      <w:r>
        <w:rPr>
          <w:rFonts w:hint="eastAsia" w:ascii="宋体" w:hAnsi="宋体" w:eastAsia="宋体" w:cs="宋体"/>
          <w:b/>
          <w:sz w:val="24"/>
        </w:rPr>
        <w:t>预见并防范隐忧</w:t>
      </w:r>
    </w:p>
    <w:p w14:paraId="3559D427">
      <w:pPr>
        <w:tabs>
          <w:tab w:val="left" w:pos="6237"/>
        </w:tabs>
        <w:adjustRightInd w:val="0"/>
        <w:snapToGrid w:val="0"/>
        <w:spacing w:line="360" w:lineRule="auto"/>
        <w:ind w:firstLine="480" w:firstLineChars="200"/>
        <w:rPr>
          <w:rFonts w:ascii="宋体" w:hAnsi="宋体" w:eastAsia="宋体" w:cs="宋体"/>
          <w:b/>
          <w:bCs/>
          <w:kern w:val="0"/>
          <w:sz w:val="24"/>
        </w:rPr>
      </w:pPr>
      <w:r>
        <w:rPr>
          <w:rFonts w:hint="eastAsia" w:ascii="宋体" w:hAnsi="宋体" w:eastAsia="宋体" w:cs="宋体"/>
          <w:sz w:val="24"/>
        </w:rPr>
        <w:t>公司依据产品生产的特点，通过“环境因素识别”、“危险源辨识”、建设项目的“环境影响评价”等方法预测公众对组织的服务、运营所产生的负面影响的隐忧，并制定了主要预防控制措施，见表</w:t>
      </w:r>
      <w:r>
        <w:rPr>
          <w:rFonts w:hint="eastAsia" w:ascii="宋体" w:hAnsi="宋体" w:eastAsia="宋体" w:cs="宋体"/>
          <w:sz w:val="24"/>
          <w:lang w:val="en-US" w:eastAsia="zh-CN"/>
        </w:rPr>
        <w:t>6</w:t>
      </w:r>
      <w:r>
        <w:rPr>
          <w:rFonts w:hint="eastAsia" w:ascii="宋体" w:hAnsi="宋体" w:eastAsia="宋体" w:cs="宋体"/>
          <w:sz w:val="24"/>
        </w:rPr>
        <w:t>。</w:t>
      </w:r>
    </w:p>
    <w:p w14:paraId="53AFE9F4">
      <w:pPr>
        <w:widowControl/>
        <w:snapToGrid w:val="0"/>
        <w:spacing w:line="360" w:lineRule="auto"/>
        <w:jc w:val="center"/>
        <w:rPr>
          <w:rFonts w:ascii="宋体" w:hAnsi="宋体" w:eastAsia="宋体" w:cs="宋体"/>
          <w:b/>
          <w:bCs/>
          <w:kern w:val="0"/>
          <w:sz w:val="24"/>
        </w:rPr>
      </w:pPr>
      <w:r>
        <w:rPr>
          <w:rFonts w:hint="eastAsia" w:ascii="宋体" w:hAnsi="宋体" w:eastAsia="宋体" w:cs="宋体"/>
          <w:b/>
          <w:bCs/>
          <w:kern w:val="0"/>
          <w:sz w:val="24"/>
        </w:rPr>
        <w:t>表</w:t>
      </w:r>
      <w:r>
        <w:rPr>
          <w:rFonts w:hint="eastAsia" w:ascii="宋体" w:hAnsi="宋体" w:eastAsia="宋体" w:cs="宋体"/>
          <w:b/>
          <w:bCs/>
          <w:kern w:val="0"/>
          <w:sz w:val="24"/>
          <w:lang w:val="en-US" w:eastAsia="zh-CN"/>
        </w:rPr>
        <w:t>6</w:t>
      </w:r>
      <w:r>
        <w:rPr>
          <w:rFonts w:hint="eastAsia" w:ascii="宋体" w:hAnsi="宋体" w:eastAsia="宋体" w:cs="宋体"/>
          <w:b/>
          <w:bCs/>
          <w:kern w:val="0"/>
          <w:sz w:val="24"/>
        </w:rPr>
        <w:t xml:space="preserve"> 隐忧预见及应对</w:t>
      </w:r>
    </w:p>
    <w:tbl>
      <w:tblPr>
        <w:tblStyle w:val="3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3516"/>
        <w:gridCol w:w="3844"/>
      </w:tblGrid>
      <w:tr w14:paraId="60039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82" w:type="pct"/>
            <w:shd w:val="clear" w:color="auto" w:fill="0070C0"/>
            <w:vAlign w:val="center"/>
          </w:tcPr>
          <w:p w14:paraId="1FE502F0">
            <w:pPr>
              <w:adjustRightInd w:val="0"/>
              <w:snapToGrid w:val="0"/>
              <w:jc w:val="center"/>
              <w:rPr>
                <w:rFonts w:ascii="宋体" w:hAnsi="宋体" w:eastAsia="宋体" w:cs="宋体"/>
                <w:b/>
                <w:bCs/>
                <w:color w:val="FFFFFF"/>
                <w:szCs w:val="21"/>
              </w:rPr>
            </w:pPr>
            <w:r>
              <w:rPr>
                <w:rFonts w:hint="eastAsia" w:ascii="宋体" w:hAnsi="宋体" w:eastAsia="宋体" w:cs="宋体"/>
                <w:b/>
                <w:bCs/>
                <w:color w:val="FFFFFF"/>
                <w:szCs w:val="21"/>
              </w:rPr>
              <w:t>隐忧类别</w:t>
            </w:r>
          </w:p>
        </w:tc>
        <w:tc>
          <w:tcPr>
            <w:tcW w:w="2063" w:type="pct"/>
            <w:shd w:val="clear" w:color="auto" w:fill="0070C0"/>
            <w:vAlign w:val="center"/>
          </w:tcPr>
          <w:p w14:paraId="020F2D27">
            <w:pPr>
              <w:adjustRightInd w:val="0"/>
              <w:snapToGrid w:val="0"/>
              <w:jc w:val="center"/>
              <w:rPr>
                <w:rFonts w:ascii="宋体" w:hAnsi="宋体" w:eastAsia="宋体" w:cs="宋体"/>
                <w:b/>
                <w:bCs/>
                <w:color w:val="FFFFFF"/>
                <w:szCs w:val="21"/>
              </w:rPr>
            </w:pPr>
            <w:r>
              <w:rPr>
                <w:rFonts w:hint="eastAsia" w:ascii="宋体" w:hAnsi="宋体" w:eastAsia="宋体" w:cs="宋体"/>
                <w:b/>
                <w:bCs/>
                <w:color w:val="FFFFFF"/>
                <w:szCs w:val="21"/>
              </w:rPr>
              <w:t>隐忧内容</w:t>
            </w:r>
          </w:p>
        </w:tc>
        <w:tc>
          <w:tcPr>
            <w:tcW w:w="2255" w:type="pct"/>
            <w:shd w:val="clear" w:color="auto" w:fill="0070C0"/>
            <w:vAlign w:val="center"/>
          </w:tcPr>
          <w:p w14:paraId="7323A48A">
            <w:pPr>
              <w:adjustRightInd w:val="0"/>
              <w:snapToGrid w:val="0"/>
              <w:jc w:val="center"/>
              <w:rPr>
                <w:rFonts w:ascii="宋体" w:hAnsi="宋体" w:eastAsia="宋体" w:cs="宋体"/>
                <w:b/>
                <w:bCs/>
                <w:color w:val="FFFFFF"/>
                <w:szCs w:val="21"/>
              </w:rPr>
            </w:pPr>
            <w:r>
              <w:rPr>
                <w:rFonts w:hint="eastAsia" w:ascii="宋体" w:hAnsi="宋体" w:eastAsia="宋体" w:cs="宋体"/>
                <w:b/>
                <w:bCs/>
                <w:color w:val="FFFFFF"/>
                <w:szCs w:val="21"/>
              </w:rPr>
              <w:t>应对措施</w:t>
            </w:r>
          </w:p>
        </w:tc>
      </w:tr>
      <w:tr w14:paraId="721DE4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pct"/>
            <w:vAlign w:val="center"/>
          </w:tcPr>
          <w:p w14:paraId="56725633">
            <w:pPr>
              <w:adjustRightInd w:val="0"/>
              <w:snapToGrid w:val="0"/>
              <w:jc w:val="center"/>
              <w:rPr>
                <w:rFonts w:ascii="宋体" w:hAnsi="宋体" w:eastAsia="宋体" w:cs="宋体"/>
                <w:b/>
                <w:szCs w:val="21"/>
              </w:rPr>
            </w:pPr>
            <w:r>
              <w:rPr>
                <w:rFonts w:hint="eastAsia" w:ascii="宋体" w:hAnsi="宋体" w:eastAsia="宋体" w:cs="宋体"/>
                <w:b/>
                <w:szCs w:val="21"/>
              </w:rPr>
              <w:t>公共卫生</w:t>
            </w:r>
          </w:p>
        </w:tc>
        <w:tc>
          <w:tcPr>
            <w:tcW w:w="2063" w:type="pct"/>
            <w:vAlign w:val="center"/>
          </w:tcPr>
          <w:p w14:paraId="577DC10F">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公共卫生事件的发生</w:t>
            </w:r>
          </w:p>
        </w:tc>
        <w:tc>
          <w:tcPr>
            <w:tcW w:w="2255" w:type="pct"/>
            <w:vAlign w:val="center"/>
          </w:tcPr>
          <w:p w14:paraId="21D11F97">
            <w:pPr>
              <w:keepNext/>
              <w:keepLines/>
              <w:numPr>
                <w:ilvl w:val="0"/>
                <w:numId w:val="3"/>
              </w:numPr>
              <w:adjustRightInd w:val="0"/>
              <w:snapToGrid w:val="0"/>
              <w:ind w:left="0" w:firstLine="0"/>
              <w:jc w:val="left"/>
              <w:rPr>
                <w:rFonts w:ascii="宋体" w:hAnsi="宋体" w:eastAsia="宋体" w:cs="宋体"/>
                <w:kern w:val="0"/>
                <w:szCs w:val="21"/>
              </w:rPr>
            </w:pPr>
            <w:r>
              <w:rPr>
                <w:rFonts w:hint="eastAsia" w:ascii="宋体" w:hAnsi="宋体" w:eastAsia="宋体" w:cs="宋体"/>
                <w:kern w:val="0"/>
                <w:szCs w:val="21"/>
              </w:rPr>
              <w:t>改进生产管理、人员预防操作规程</w:t>
            </w:r>
          </w:p>
          <w:p w14:paraId="17EE2714">
            <w:pPr>
              <w:keepNext/>
              <w:keepLines/>
              <w:numPr>
                <w:ilvl w:val="0"/>
                <w:numId w:val="3"/>
              </w:numPr>
              <w:adjustRightInd w:val="0"/>
              <w:snapToGrid w:val="0"/>
              <w:ind w:left="0" w:firstLine="0"/>
              <w:jc w:val="left"/>
              <w:rPr>
                <w:rFonts w:ascii="宋体" w:hAnsi="宋体" w:eastAsia="宋体" w:cs="宋体"/>
                <w:kern w:val="0"/>
                <w:szCs w:val="21"/>
              </w:rPr>
            </w:pPr>
            <w:r>
              <w:rPr>
                <w:rFonts w:hint="eastAsia" w:ascii="宋体" w:hAnsi="宋体" w:eastAsia="宋体" w:cs="宋体"/>
                <w:kern w:val="0"/>
                <w:szCs w:val="21"/>
              </w:rPr>
              <w:t>配备足够的防护用具</w:t>
            </w:r>
          </w:p>
          <w:p w14:paraId="2A4F1F58">
            <w:pPr>
              <w:keepNext/>
              <w:keepLines/>
              <w:numPr>
                <w:ilvl w:val="0"/>
                <w:numId w:val="3"/>
              </w:numPr>
              <w:adjustRightInd w:val="0"/>
              <w:snapToGrid w:val="0"/>
              <w:ind w:left="0" w:firstLine="0"/>
              <w:jc w:val="left"/>
              <w:rPr>
                <w:rFonts w:ascii="宋体" w:hAnsi="宋体" w:eastAsia="宋体" w:cs="宋体"/>
                <w:kern w:val="0"/>
                <w:szCs w:val="21"/>
              </w:rPr>
            </w:pPr>
            <w:r>
              <w:rPr>
                <w:rFonts w:hint="eastAsia" w:ascii="宋体" w:hAnsi="宋体" w:eastAsia="宋体" w:cs="宋体"/>
                <w:kern w:val="0"/>
                <w:szCs w:val="21"/>
              </w:rPr>
              <w:t>制定应急预案</w:t>
            </w:r>
          </w:p>
        </w:tc>
      </w:tr>
      <w:tr w14:paraId="111944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pct"/>
            <w:vAlign w:val="center"/>
          </w:tcPr>
          <w:p w14:paraId="27A2E2ED">
            <w:pPr>
              <w:adjustRightInd w:val="0"/>
              <w:snapToGrid w:val="0"/>
              <w:jc w:val="center"/>
              <w:rPr>
                <w:rFonts w:ascii="宋体" w:hAnsi="宋体" w:eastAsia="宋体" w:cs="宋体"/>
                <w:b/>
                <w:bCs/>
                <w:szCs w:val="21"/>
              </w:rPr>
            </w:pPr>
            <w:r>
              <w:rPr>
                <w:rFonts w:hint="eastAsia" w:ascii="宋体" w:hAnsi="宋体" w:eastAsia="宋体" w:cs="宋体"/>
                <w:b/>
                <w:szCs w:val="21"/>
              </w:rPr>
              <w:t>安全生产</w:t>
            </w:r>
          </w:p>
        </w:tc>
        <w:tc>
          <w:tcPr>
            <w:tcW w:w="2063" w:type="pct"/>
            <w:vAlign w:val="center"/>
          </w:tcPr>
          <w:p w14:paraId="4BD3505A">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安全事故</w:t>
            </w:r>
          </w:p>
          <w:p w14:paraId="68AC166D">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职业健康隐患</w:t>
            </w:r>
          </w:p>
        </w:tc>
        <w:tc>
          <w:tcPr>
            <w:tcW w:w="2255" w:type="pct"/>
            <w:vAlign w:val="center"/>
          </w:tcPr>
          <w:p w14:paraId="685243AE">
            <w:pPr>
              <w:keepNext/>
              <w:keepLines/>
              <w:numPr>
                <w:ilvl w:val="0"/>
                <w:numId w:val="3"/>
              </w:numPr>
              <w:adjustRightInd w:val="0"/>
              <w:snapToGrid w:val="0"/>
              <w:ind w:left="0" w:firstLine="0"/>
              <w:jc w:val="left"/>
              <w:rPr>
                <w:rFonts w:ascii="宋体" w:hAnsi="宋体" w:eastAsia="宋体" w:cs="宋体"/>
                <w:kern w:val="0"/>
                <w:szCs w:val="21"/>
              </w:rPr>
            </w:pPr>
            <w:r>
              <w:rPr>
                <w:rFonts w:hint="eastAsia" w:ascii="宋体" w:hAnsi="宋体" w:eastAsia="宋体" w:cs="宋体"/>
                <w:kern w:val="0"/>
                <w:szCs w:val="21"/>
              </w:rPr>
              <w:t>严格实施职业健康安全管理体系</w:t>
            </w:r>
          </w:p>
          <w:p w14:paraId="7FDEF03C">
            <w:pPr>
              <w:keepNext/>
              <w:keepLines/>
              <w:numPr>
                <w:ilvl w:val="0"/>
                <w:numId w:val="3"/>
              </w:numPr>
              <w:adjustRightInd w:val="0"/>
              <w:snapToGrid w:val="0"/>
              <w:ind w:left="0" w:firstLine="0"/>
              <w:jc w:val="left"/>
              <w:rPr>
                <w:rFonts w:ascii="宋体" w:hAnsi="宋体" w:eastAsia="宋体" w:cs="宋体"/>
                <w:kern w:val="0"/>
                <w:szCs w:val="21"/>
              </w:rPr>
            </w:pPr>
            <w:r>
              <w:rPr>
                <w:rFonts w:hint="eastAsia" w:ascii="宋体" w:hAnsi="宋体" w:eastAsia="宋体" w:cs="宋体"/>
                <w:kern w:val="0"/>
                <w:szCs w:val="21"/>
              </w:rPr>
              <w:t>制定应急预案</w:t>
            </w:r>
          </w:p>
        </w:tc>
      </w:tr>
      <w:tr w14:paraId="65245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82" w:type="pct"/>
            <w:vAlign w:val="center"/>
          </w:tcPr>
          <w:p w14:paraId="5F1D14DC">
            <w:pPr>
              <w:adjustRightInd w:val="0"/>
              <w:snapToGrid w:val="0"/>
              <w:jc w:val="center"/>
              <w:rPr>
                <w:rFonts w:ascii="宋体" w:hAnsi="宋体" w:eastAsia="宋体" w:cs="宋体"/>
                <w:b/>
                <w:szCs w:val="21"/>
              </w:rPr>
            </w:pPr>
            <w:r>
              <w:rPr>
                <w:rFonts w:hint="eastAsia" w:ascii="宋体" w:hAnsi="宋体" w:eastAsia="宋体" w:cs="宋体"/>
                <w:b/>
                <w:szCs w:val="21"/>
              </w:rPr>
              <w:t>质量安全</w:t>
            </w:r>
          </w:p>
        </w:tc>
        <w:tc>
          <w:tcPr>
            <w:tcW w:w="2063" w:type="pct"/>
            <w:vAlign w:val="center"/>
          </w:tcPr>
          <w:p w14:paraId="5C9E9B12">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设计和制造缺陷导致的质量安全</w:t>
            </w:r>
          </w:p>
          <w:p w14:paraId="5BBBCC8F">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可靠性试验错误导致的质量安全</w:t>
            </w:r>
          </w:p>
        </w:tc>
        <w:tc>
          <w:tcPr>
            <w:tcW w:w="2255" w:type="pct"/>
            <w:vAlign w:val="center"/>
          </w:tcPr>
          <w:p w14:paraId="06817AED">
            <w:pPr>
              <w:keepNext/>
              <w:keepLines/>
              <w:numPr>
                <w:ilvl w:val="0"/>
                <w:numId w:val="3"/>
              </w:numPr>
              <w:adjustRightInd w:val="0"/>
              <w:snapToGrid w:val="0"/>
              <w:ind w:left="0" w:firstLine="0"/>
              <w:jc w:val="left"/>
              <w:rPr>
                <w:rFonts w:ascii="宋体" w:hAnsi="宋体" w:eastAsia="宋体" w:cs="宋体"/>
                <w:kern w:val="0"/>
                <w:szCs w:val="21"/>
              </w:rPr>
            </w:pPr>
            <w:r>
              <w:rPr>
                <w:rFonts w:hint="eastAsia" w:ascii="宋体" w:hAnsi="宋体" w:eastAsia="宋体" w:cs="宋体"/>
                <w:kern w:val="0"/>
                <w:szCs w:val="21"/>
              </w:rPr>
              <w:t>严格实施质量管理体系</w:t>
            </w:r>
          </w:p>
          <w:p w14:paraId="2F43C597">
            <w:pPr>
              <w:keepNext/>
              <w:keepLines/>
              <w:numPr>
                <w:ilvl w:val="0"/>
                <w:numId w:val="3"/>
              </w:numPr>
              <w:adjustRightInd w:val="0"/>
              <w:snapToGrid w:val="0"/>
              <w:ind w:left="0" w:firstLine="0"/>
              <w:jc w:val="left"/>
              <w:rPr>
                <w:rFonts w:ascii="宋体" w:hAnsi="宋体" w:eastAsia="宋体" w:cs="宋体"/>
                <w:kern w:val="0"/>
                <w:szCs w:val="21"/>
              </w:rPr>
            </w:pPr>
            <w:r>
              <w:rPr>
                <w:rFonts w:hint="eastAsia" w:ascii="宋体" w:hAnsi="宋体" w:eastAsia="宋体" w:cs="宋体"/>
                <w:kern w:val="0"/>
                <w:szCs w:val="21"/>
              </w:rPr>
              <w:t>对可靠性试验结果进行监控</w:t>
            </w:r>
          </w:p>
        </w:tc>
      </w:tr>
      <w:tr w14:paraId="1776E6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pct"/>
            <w:vAlign w:val="center"/>
          </w:tcPr>
          <w:p w14:paraId="724156D9">
            <w:pPr>
              <w:adjustRightInd w:val="0"/>
              <w:snapToGrid w:val="0"/>
              <w:jc w:val="center"/>
              <w:rPr>
                <w:rFonts w:ascii="宋体" w:hAnsi="宋体" w:eastAsia="宋体" w:cs="宋体"/>
                <w:b/>
                <w:szCs w:val="21"/>
              </w:rPr>
            </w:pPr>
            <w:r>
              <w:rPr>
                <w:rFonts w:hint="eastAsia" w:ascii="宋体" w:hAnsi="宋体" w:eastAsia="宋体" w:cs="宋体"/>
                <w:b/>
                <w:szCs w:val="21"/>
              </w:rPr>
              <w:t>环境保护</w:t>
            </w:r>
          </w:p>
        </w:tc>
        <w:tc>
          <w:tcPr>
            <w:tcW w:w="2063" w:type="pct"/>
            <w:vAlign w:val="center"/>
          </w:tcPr>
          <w:p w14:paraId="3316C10C">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危险废弃物、污废水导致的环境污染</w:t>
            </w:r>
          </w:p>
          <w:p w14:paraId="4BD2507A">
            <w:pPr>
              <w:keepNext/>
              <w:keepLines/>
              <w:adjustRightInd w:val="0"/>
              <w:snapToGrid w:val="0"/>
              <w:rPr>
                <w:rFonts w:ascii="宋体" w:hAnsi="宋体" w:eastAsia="宋体" w:cs="宋体"/>
                <w:kern w:val="0"/>
                <w:szCs w:val="21"/>
              </w:rPr>
            </w:pPr>
            <w:r>
              <w:rPr>
                <w:rFonts w:hint="eastAsia" w:ascii="宋体" w:hAnsi="宋体" w:eastAsia="宋体" w:cs="宋体"/>
                <w:kern w:val="0"/>
                <w:szCs w:val="21"/>
              </w:rPr>
              <w:t>生产制造过程中导致的环境污染</w:t>
            </w:r>
          </w:p>
        </w:tc>
        <w:tc>
          <w:tcPr>
            <w:tcW w:w="2255" w:type="pct"/>
            <w:vAlign w:val="center"/>
          </w:tcPr>
          <w:p w14:paraId="302CE9AF">
            <w:pPr>
              <w:keepNext/>
              <w:keepLines/>
              <w:numPr>
                <w:ilvl w:val="0"/>
                <w:numId w:val="3"/>
              </w:numPr>
              <w:adjustRightInd w:val="0"/>
              <w:snapToGrid w:val="0"/>
              <w:ind w:left="0" w:firstLine="0"/>
              <w:jc w:val="left"/>
              <w:rPr>
                <w:rFonts w:ascii="宋体" w:hAnsi="宋体" w:eastAsia="宋体" w:cs="宋体"/>
                <w:kern w:val="0"/>
                <w:szCs w:val="21"/>
              </w:rPr>
            </w:pPr>
            <w:r>
              <w:rPr>
                <w:rFonts w:hint="eastAsia" w:ascii="宋体" w:hAnsi="宋体" w:eastAsia="宋体" w:cs="宋体"/>
                <w:kern w:val="0"/>
                <w:szCs w:val="21"/>
              </w:rPr>
              <w:t>对危险固废委托有资质的第三方处理</w:t>
            </w:r>
          </w:p>
          <w:p w14:paraId="1AB58E36">
            <w:pPr>
              <w:keepNext/>
              <w:keepLines/>
              <w:numPr>
                <w:ilvl w:val="0"/>
                <w:numId w:val="3"/>
              </w:numPr>
              <w:adjustRightInd w:val="0"/>
              <w:snapToGrid w:val="0"/>
              <w:ind w:left="0" w:firstLine="0"/>
              <w:jc w:val="left"/>
              <w:rPr>
                <w:rFonts w:ascii="宋体" w:hAnsi="宋体" w:eastAsia="宋体" w:cs="宋体"/>
                <w:kern w:val="0"/>
                <w:szCs w:val="21"/>
              </w:rPr>
            </w:pPr>
            <w:r>
              <w:rPr>
                <w:rFonts w:hint="eastAsia" w:ascii="宋体" w:hAnsi="宋体" w:eastAsia="宋体" w:cs="宋体"/>
                <w:kern w:val="0"/>
                <w:szCs w:val="21"/>
              </w:rPr>
              <w:t>建立应急预案</w:t>
            </w:r>
          </w:p>
          <w:p w14:paraId="2E21BE0B">
            <w:pPr>
              <w:keepNext/>
              <w:keepLines/>
              <w:numPr>
                <w:ilvl w:val="0"/>
                <w:numId w:val="3"/>
              </w:numPr>
              <w:adjustRightInd w:val="0"/>
              <w:snapToGrid w:val="0"/>
              <w:ind w:left="0" w:firstLine="0"/>
              <w:jc w:val="left"/>
              <w:rPr>
                <w:rFonts w:ascii="宋体" w:hAnsi="宋体" w:eastAsia="宋体" w:cs="宋体"/>
                <w:kern w:val="0"/>
                <w:szCs w:val="21"/>
              </w:rPr>
            </w:pPr>
            <w:r>
              <w:rPr>
                <w:rFonts w:hint="eastAsia" w:ascii="宋体" w:hAnsi="宋体" w:eastAsia="宋体" w:cs="宋体"/>
                <w:kern w:val="0"/>
                <w:szCs w:val="21"/>
              </w:rPr>
              <w:t>信息透明</w:t>
            </w:r>
          </w:p>
        </w:tc>
      </w:tr>
    </w:tbl>
    <w:p w14:paraId="7BBBB90B"/>
    <w:p w14:paraId="32DEE0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cs="Times New Roman" w:asciiTheme="majorEastAsia" w:hAnsiTheme="majorEastAsia" w:eastAsiaTheme="majorEastAsia"/>
          <w:b/>
          <w:sz w:val="24"/>
          <w:szCs w:val="24"/>
          <w:highlight w:val="none"/>
          <w:lang w:val="zh-CN" w:eastAsia="zh-CN"/>
        </w:rPr>
      </w:pPr>
      <w:r>
        <w:rPr>
          <w:rFonts w:hint="eastAsia" w:cs="Times New Roman" w:asciiTheme="majorEastAsia" w:hAnsiTheme="majorEastAsia" w:eastAsiaTheme="majorEastAsia"/>
          <w:b/>
          <w:sz w:val="24"/>
          <w:szCs w:val="24"/>
          <w:highlight w:val="none"/>
          <w:lang w:val="en-US" w:eastAsia="zh-CN"/>
        </w:rPr>
        <w:t>4.6</w:t>
      </w:r>
      <w:r>
        <w:rPr>
          <w:rFonts w:hint="eastAsia" w:cs="Times New Roman" w:asciiTheme="majorEastAsia" w:hAnsiTheme="majorEastAsia" w:eastAsiaTheme="majorEastAsia"/>
          <w:b/>
          <w:sz w:val="24"/>
          <w:szCs w:val="24"/>
          <w:highlight w:val="none"/>
          <w:lang w:val="zh-CN" w:eastAsia="zh-CN"/>
        </w:rPr>
        <w:t>道德行为：</w:t>
      </w:r>
    </w:p>
    <w:p w14:paraId="1E59A933">
      <w:pPr>
        <w:adjustRightInd w:val="0"/>
        <w:snapToGrid w:val="0"/>
        <w:spacing w:line="360" w:lineRule="auto"/>
        <w:ind w:firstLine="482" w:firstLineChars="200"/>
        <w:rPr>
          <w:rFonts w:hint="eastAsia" w:ascii="宋体" w:hAnsi="宋体" w:eastAsia="宋体" w:cs="宋体"/>
          <w:b/>
          <w:sz w:val="24"/>
          <w:lang w:val="zh-CN" w:eastAsia="zh-CN"/>
        </w:rPr>
      </w:pPr>
      <w:bookmarkStart w:id="24" w:name="_Toc417843022"/>
      <w:r>
        <w:rPr>
          <w:rFonts w:hint="eastAsia" w:ascii="宋体" w:hAnsi="宋体" w:eastAsia="宋体" w:cs="宋体"/>
          <w:b/>
          <w:sz w:val="24"/>
          <w:lang w:val="en-US" w:eastAsia="zh-CN"/>
        </w:rPr>
        <w:t xml:space="preserve">4.6.1 </w:t>
      </w:r>
      <w:r>
        <w:rPr>
          <w:rFonts w:hint="eastAsia" w:ascii="宋体" w:hAnsi="宋体" w:eastAsia="宋体" w:cs="宋体"/>
          <w:b/>
          <w:sz w:val="24"/>
          <w:lang w:val="zh-CN" w:eastAsia="zh-CN"/>
        </w:rPr>
        <w:t>构建信用体系</w:t>
      </w:r>
      <w:bookmarkEnd w:id="24"/>
    </w:p>
    <w:p w14:paraId="5DABE541">
      <w:pPr>
        <w:tabs>
          <w:tab w:val="left" w:pos="6237"/>
        </w:tabs>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公司多年来倡导和推行“核心价值观”落地活动，感召员工虚心诚信，以信为本。将诚信行为作为员工手册标准规范之一，构建企业信誉体系。</w:t>
      </w:r>
    </w:p>
    <w:p w14:paraId="7D02DF54">
      <w:pPr>
        <w:adjustRightInd w:val="0"/>
        <w:snapToGrid w:val="0"/>
        <w:spacing w:line="360" w:lineRule="auto"/>
        <w:ind w:firstLine="482" w:firstLineChars="200"/>
        <w:rPr>
          <w:rFonts w:hint="eastAsia" w:ascii="宋体" w:hAnsi="宋体" w:eastAsia="宋体" w:cs="宋体"/>
          <w:b/>
          <w:sz w:val="24"/>
          <w:lang w:val="en-US" w:eastAsia="zh-CN"/>
        </w:rPr>
      </w:pPr>
      <w:bookmarkStart w:id="25" w:name="_Toc417843023"/>
      <w:r>
        <w:rPr>
          <w:rFonts w:hint="eastAsia" w:ascii="宋体" w:hAnsi="宋体" w:eastAsia="宋体" w:cs="宋体"/>
          <w:b/>
          <w:sz w:val="24"/>
          <w:lang w:val="en-US" w:eastAsia="zh-CN"/>
        </w:rPr>
        <w:t>4.6.2 严守道德规范</w:t>
      </w:r>
      <w:bookmarkEnd w:id="25"/>
    </w:p>
    <w:p w14:paraId="25BAD56A">
      <w:pPr>
        <w:tabs>
          <w:tab w:val="left" w:pos="6237"/>
        </w:tabs>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公司坚持“诚信经营、遵纪守法”，通过管理制度、员工手册等明确道德行为标准。定期开展法律法规和职业道德教育培训，在奖惩制度中明确规定对员工弄虚作假、违反道德诚信的行为采取零容忍的态度，且直接上级将负有连带责任。</w:t>
      </w:r>
    </w:p>
    <w:p w14:paraId="3EE3ED7D">
      <w:pPr>
        <w:tabs>
          <w:tab w:val="left" w:pos="6237"/>
        </w:tabs>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设立投诉举报热线，关键岗位员工对诚信遵纪守法行为作出承诺，同时总经办受理投诉举报电话。</w:t>
      </w:r>
    </w:p>
    <w:p w14:paraId="41C70AA3">
      <w:pPr>
        <w:tabs>
          <w:tab w:val="left" w:pos="6237"/>
        </w:tabs>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公司重视对各相关方在合同约定与信用政策上的履行情况，在合作中做到重信誉、重承诺、守信用，真正建立顾客和合作伙伴的共赢关系。</w:t>
      </w:r>
    </w:p>
    <w:p w14:paraId="256A7445">
      <w:pPr>
        <w:jc w:val="center"/>
        <w:rPr>
          <w:rFonts w:ascii="宋体" w:hAnsi="宋体" w:eastAsia="宋体" w:cs="宋体"/>
          <w:b/>
          <w:spacing w:val="0"/>
          <w:w w:val="100"/>
          <w:kern w:val="0"/>
          <w:sz w:val="24"/>
        </w:rPr>
      </w:pPr>
      <w:r>
        <w:rPr>
          <w:rFonts w:hint="eastAsia" w:ascii="宋体" w:hAnsi="宋体" w:eastAsia="宋体" w:cs="宋体"/>
          <w:b/>
          <w:spacing w:val="0"/>
          <w:w w:val="100"/>
          <w:kern w:val="0"/>
          <w:sz w:val="24"/>
        </w:rPr>
        <w:t>表</w:t>
      </w:r>
      <w:r>
        <w:rPr>
          <w:rFonts w:hint="eastAsia" w:ascii="宋体" w:hAnsi="宋体" w:eastAsia="宋体" w:cs="宋体"/>
          <w:b/>
          <w:spacing w:val="0"/>
          <w:w w:val="100"/>
          <w:kern w:val="0"/>
          <w:sz w:val="24"/>
          <w:lang w:val="en-US" w:eastAsia="zh-CN"/>
        </w:rPr>
        <w:t xml:space="preserve">7 </w:t>
      </w:r>
      <w:r>
        <w:rPr>
          <w:rFonts w:hint="eastAsia" w:ascii="宋体" w:hAnsi="宋体" w:eastAsia="宋体" w:cs="宋体"/>
          <w:b/>
          <w:spacing w:val="0"/>
          <w:w w:val="100"/>
          <w:kern w:val="0"/>
          <w:sz w:val="24"/>
        </w:rPr>
        <w:t xml:space="preserve"> 道德行为控制的测量方法和指标</w:t>
      </w:r>
    </w:p>
    <w:tbl>
      <w:tblPr>
        <w:tblStyle w:val="39"/>
        <w:tblW w:w="486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431"/>
        <w:gridCol w:w="2431"/>
        <w:gridCol w:w="2432"/>
      </w:tblGrid>
      <w:tr w14:paraId="36D01D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 w:hRule="atLeast"/>
          <w:tblHeader/>
          <w:jc w:val="center"/>
        </w:trPr>
        <w:tc>
          <w:tcPr>
            <w:tcW w:w="599" w:type="pct"/>
            <w:shd w:val="clear" w:color="auto" w:fill="0070C0"/>
            <w:vAlign w:val="center"/>
          </w:tcPr>
          <w:p w14:paraId="452A189A">
            <w:pPr>
              <w:widowControl/>
              <w:adjustRightInd w:val="0"/>
              <w:snapToGrid w:val="0"/>
              <w:jc w:val="center"/>
              <w:rPr>
                <w:rFonts w:ascii="宋体" w:hAnsi="宋体" w:eastAsia="宋体" w:cs="宋体"/>
                <w:b/>
                <w:bCs/>
                <w:color w:val="FFFFFF"/>
                <w:spacing w:val="0"/>
                <w:w w:val="100"/>
                <w:kern w:val="0"/>
                <w:szCs w:val="21"/>
              </w:rPr>
            </w:pPr>
            <w:r>
              <w:rPr>
                <w:rFonts w:hint="eastAsia" w:ascii="宋体" w:hAnsi="宋体" w:eastAsia="宋体" w:cs="宋体"/>
                <w:b/>
                <w:bCs/>
                <w:color w:val="FFFFFF"/>
                <w:spacing w:val="0"/>
                <w:w w:val="100"/>
                <w:kern w:val="0"/>
                <w:szCs w:val="21"/>
              </w:rPr>
              <w:t>类别</w:t>
            </w:r>
          </w:p>
        </w:tc>
        <w:tc>
          <w:tcPr>
            <w:tcW w:w="1466" w:type="pct"/>
            <w:shd w:val="clear" w:color="auto" w:fill="0070C0"/>
            <w:vAlign w:val="center"/>
          </w:tcPr>
          <w:p w14:paraId="293813FA">
            <w:pPr>
              <w:widowControl/>
              <w:adjustRightInd w:val="0"/>
              <w:snapToGrid w:val="0"/>
              <w:jc w:val="center"/>
              <w:rPr>
                <w:rFonts w:ascii="宋体" w:hAnsi="宋体" w:eastAsia="宋体" w:cs="宋体"/>
                <w:b/>
                <w:bCs/>
                <w:color w:val="FFFFFF"/>
                <w:spacing w:val="0"/>
                <w:w w:val="100"/>
                <w:kern w:val="0"/>
                <w:szCs w:val="21"/>
              </w:rPr>
            </w:pPr>
            <w:r>
              <w:rPr>
                <w:rFonts w:hint="eastAsia" w:ascii="宋体" w:hAnsi="宋体" w:eastAsia="宋体" w:cs="宋体"/>
                <w:b/>
                <w:bCs/>
                <w:color w:val="FFFFFF"/>
                <w:spacing w:val="0"/>
                <w:w w:val="100"/>
                <w:kern w:val="0"/>
                <w:szCs w:val="21"/>
              </w:rPr>
              <w:t>测量内容</w:t>
            </w:r>
          </w:p>
        </w:tc>
        <w:tc>
          <w:tcPr>
            <w:tcW w:w="1466" w:type="pct"/>
            <w:shd w:val="clear" w:color="auto" w:fill="0070C0"/>
            <w:vAlign w:val="center"/>
          </w:tcPr>
          <w:p w14:paraId="4169F333">
            <w:pPr>
              <w:widowControl/>
              <w:adjustRightInd w:val="0"/>
              <w:snapToGrid w:val="0"/>
              <w:jc w:val="center"/>
              <w:rPr>
                <w:rFonts w:ascii="宋体" w:hAnsi="宋体" w:eastAsia="宋体" w:cs="宋体"/>
                <w:b/>
                <w:bCs/>
                <w:color w:val="FFFFFF"/>
                <w:spacing w:val="0"/>
                <w:w w:val="100"/>
                <w:kern w:val="0"/>
                <w:szCs w:val="21"/>
              </w:rPr>
            </w:pPr>
            <w:r>
              <w:rPr>
                <w:rFonts w:hint="eastAsia" w:ascii="宋体" w:hAnsi="宋体" w:eastAsia="宋体" w:cs="宋体"/>
                <w:b/>
                <w:bCs/>
                <w:color w:val="FFFFFF"/>
                <w:spacing w:val="0"/>
                <w:w w:val="100"/>
                <w:kern w:val="0"/>
                <w:szCs w:val="21"/>
              </w:rPr>
              <w:t>测量指标</w:t>
            </w:r>
          </w:p>
        </w:tc>
        <w:tc>
          <w:tcPr>
            <w:tcW w:w="1466" w:type="pct"/>
            <w:shd w:val="clear" w:color="auto" w:fill="0070C0"/>
            <w:vAlign w:val="center"/>
          </w:tcPr>
          <w:p w14:paraId="34F79A56">
            <w:pPr>
              <w:widowControl/>
              <w:adjustRightInd w:val="0"/>
              <w:snapToGrid w:val="0"/>
              <w:jc w:val="center"/>
              <w:rPr>
                <w:rFonts w:ascii="宋体" w:hAnsi="宋体" w:eastAsia="宋体" w:cs="宋体"/>
                <w:b/>
                <w:bCs/>
                <w:color w:val="FFFFFF"/>
                <w:spacing w:val="0"/>
                <w:w w:val="100"/>
                <w:kern w:val="0"/>
                <w:szCs w:val="21"/>
              </w:rPr>
            </w:pPr>
            <w:r>
              <w:rPr>
                <w:rFonts w:hint="eastAsia" w:ascii="宋体" w:hAnsi="宋体" w:eastAsia="宋体" w:cs="宋体"/>
                <w:b/>
                <w:bCs/>
                <w:color w:val="FFFFFF"/>
                <w:spacing w:val="0"/>
                <w:w w:val="100"/>
                <w:kern w:val="0"/>
                <w:szCs w:val="21"/>
              </w:rPr>
              <w:t>监测过程</w:t>
            </w:r>
          </w:p>
        </w:tc>
      </w:tr>
      <w:tr w14:paraId="3E7553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99" w:type="pct"/>
            <w:vMerge w:val="restart"/>
            <w:vAlign w:val="center"/>
          </w:tcPr>
          <w:p w14:paraId="3716E284">
            <w:pPr>
              <w:adjustRightInd w:val="0"/>
              <w:snapToGrid w:val="0"/>
              <w:jc w:val="center"/>
              <w:rPr>
                <w:rFonts w:ascii="宋体" w:hAnsi="宋体" w:eastAsia="宋体" w:cs="宋体"/>
                <w:b/>
                <w:bCs/>
                <w:spacing w:val="0"/>
                <w:w w:val="100"/>
                <w:kern w:val="0"/>
                <w:szCs w:val="21"/>
              </w:rPr>
            </w:pPr>
            <w:r>
              <w:rPr>
                <w:rFonts w:hint="eastAsia" w:ascii="宋体" w:hAnsi="宋体" w:eastAsia="宋体" w:cs="宋体"/>
                <w:spacing w:val="0"/>
                <w:w w:val="100"/>
                <w:kern w:val="0"/>
                <w:szCs w:val="21"/>
              </w:rPr>
              <w:t>内部</w:t>
            </w:r>
          </w:p>
        </w:tc>
        <w:tc>
          <w:tcPr>
            <w:tcW w:w="1466" w:type="pct"/>
            <w:vAlign w:val="center"/>
          </w:tcPr>
          <w:p w14:paraId="448FA08E">
            <w:pPr>
              <w:adjustRightInd w:val="0"/>
              <w:snapToGrid w:val="0"/>
              <w:jc w:val="center"/>
              <w:rPr>
                <w:rFonts w:ascii="宋体" w:hAnsi="宋体" w:eastAsia="宋体" w:cs="宋体"/>
                <w:bCs/>
                <w:spacing w:val="0"/>
                <w:w w:val="100"/>
                <w:kern w:val="0"/>
                <w:szCs w:val="21"/>
              </w:rPr>
            </w:pPr>
            <w:r>
              <w:rPr>
                <w:rFonts w:hint="eastAsia" w:ascii="宋体" w:hAnsi="宋体" w:eastAsia="宋体" w:cs="宋体"/>
                <w:bCs/>
                <w:spacing w:val="0"/>
                <w:w w:val="100"/>
                <w:kern w:val="0"/>
                <w:szCs w:val="21"/>
              </w:rPr>
              <w:t>股东、治理系统</w:t>
            </w:r>
          </w:p>
        </w:tc>
        <w:tc>
          <w:tcPr>
            <w:tcW w:w="1466" w:type="pct"/>
            <w:vAlign w:val="center"/>
          </w:tcPr>
          <w:p w14:paraId="1E3E45AB">
            <w:pPr>
              <w:adjustRightInd w:val="0"/>
              <w:snapToGrid w:val="0"/>
              <w:jc w:val="center"/>
              <w:rPr>
                <w:rFonts w:ascii="宋体" w:hAnsi="宋体" w:eastAsia="宋体" w:cs="宋体"/>
                <w:bCs/>
                <w:spacing w:val="0"/>
                <w:w w:val="100"/>
                <w:kern w:val="0"/>
                <w:szCs w:val="21"/>
              </w:rPr>
            </w:pPr>
            <w:r>
              <w:rPr>
                <w:rFonts w:hint="eastAsia" w:ascii="宋体" w:hAnsi="宋体" w:eastAsia="宋体" w:cs="宋体"/>
                <w:bCs/>
                <w:spacing w:val="0"/>
                <w:w w:val="100"/>
                <w:kern w:val="0"/>
                <w:szCs w:val="21"/>
              </w:rPr>
              <w:t>资本保值增值率≥140%</w:t>
            </w:r>
          </w:p>
        </w:tc>
        <w:tc>
          <w:tcPr>
            <w:tcW w:w="1466" w:type="pct"/>
            <w:vAlign w:val="center"/>
          </w:tcPr>
          <w:p w14:paraId="48F2D7A0">
            <w:pPr>
              <w:adjustRightInd w:val="0"/>
              <w:snapToGrid w:val="0"/>
              <w:jc w:val="center"/>
              <w:rPr>
                <w:rFonts w:ascii="宋体" w:hAnsi="宋体" w:eastAsia="宋体" w:cs="宋体"/>
                <w:bCs/>
                <w:spacing w:val="0"/>
                <w:w w:val="100"/>
                <w:kern w:val="0"/>
                <w:szCs w:val="21"/>
              </w:rPr>
            </w:pPr>
            <w:r>
              <w:rPr>
                <w:rFonts w:hint="eastAsia" w:ascii="宋体" w:hAnsi="宋体" w:eastAsia="宋体" w:cs="宋体"/>
                <w:bCs/>
                <w:spacing w:val="0"/>
                <w:w w:val="100"/>
                <w:kern w:val="0"/>
                <w:szCs w:val="21"/>
              </w:rPr>
              <w:t>公司治理/内外部审计</w:t>
            </w:r>
          </w:p>
        </w:tc>
      </w:tr>
      <w:tr w14:paraId="45EA9D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99" w:type="pct"/>
            <w:vMerge w:val="continue"/>
            <w:vAlign w:val="center"/>
          </w:tcPr>
          <w:p w14:paraId="5A2D83FC">
            <w:pPr>
              <w:adjustRightInd w:val="0"/>
              <w:snapToGrid w:val="0"/>
              <w:jc w:val="center"/>
              <w:rPr>
                <w:rFonts w:ascii="宋体" w:hAnsi="宋体" w:eastAsia="宋体" w:cs="宋体"/>
                <w:b/>
                <w:bCs/>
                <w:spacing w:val="0"/>
                <w:w w:val="100"/>
                <w:kern w:val="0"/>
                <w:szCs w:val="21"/>
              </w:rPr>
            </w:pPr>
          </w:p>
        </w:tc>
        <w:tc>
          <w:tcPr>
            <w:tcW w:w="1466" w:type="pct"/>
            <w:vMerge w:val="restart"/>
            <w:vAlign w:val="center"/>
          </w:tcPr>
          <w:p w14:paraId="4C4D7BCF">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员工权益</w:t>
            </w:r>
          </w:p>
        </w:tc>
        <w:tc>
          <w:tcPr>
            <w:tcW w:w="1466" w:type="pct"/>
            <w:vAlign w:val="center"/>
          </w:tcPr>
          <w:p w14:paraId="11AEEB75">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员工劳动合同签订100%</w:t>
            </w:r>
          </w:p>
        </w:tc>
        <w:tc>
          <w:tcPr>
            <w:tcW w:w="1466" w:type="pct"/>
            <w:vMerge w:val="restart"/>
            <w:vAlign w:val="center"/>
          </w:tcPr>
          <w:p w14:paraId="237CA112">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人力资源检查、监督</w:t>
            </w:r>
          </w:p>
        </w:tc>
      </w:tr>
      <w:tr w14:paraId="127F4B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99" w:type="pct"/>
            <w:vMerge w:val="continue"/>
            <w:vAlign w:val="center"/>
          </w:tcPr>
          <w:p w14:paraId="6CC27A5E">
            <w:pPr>
              <w:adjustRightInd w:val="0"/>
              <w:snapToGrid w:val="0"/>
              <w:jc w:val="center"/>
              <w:rPr>
                <w:rFonts w:ascii="宋体" w:hAnsi="宋体" w:eastAsia="宋体" w:cs="宋体"/>
                <w:b/>
                <w:bCs/>
                <w:spacing w:val="0"/>
                <w:w w:val="100"/>
                <w:kern w:val="0"/>
                <w:szCs w:val="21"/>
              </w:rPr>
            </w:pPr>
          </w:p>
        </w:tc>
        <w:tc>
          <w:tcPr>
            <w:tcW w:w="1466" w:type="pct"/>
            <w:vMerge w:val="continue"/>
            <w:vAlign w:val="center"/>
          </w:tcPr>
          <w:p w14:paraId="12BB15A0">
            <w:pPr>
              <w:adjustRightInd w:val="0"/>
              <w:snapToGrid w:val="0"/>
              <w:jc w:val="center"/>
              <w:rPr>
                <w:rFonts w:ascii="宋体" w:hAnsi="宋体" w:eastAsia="宋体" w:cs="宋体"/>
                <w:spacing w:val="0"/>
                <w:w w:val="100"/>
                <w:kern w:val="0"/>
                <w:szCs w:val="21"/>
              </w:rPr>
            </w:pPr>
          </w:p>
        </w:tc>
        <w:tc>
          <w:tcPr>
            <w:tcW w:w="1466" w:type="pct"/>
            <w:vAlign w:val="center"/>
          </w:tcPr>
          <w:p w14:paraId="2E82787D">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员工满意度</w:t>
            </w:r>
            <w:r>
              <w:rPr>
                <w:rFonts w:hint="eastAsia" w:ascii="宋体" w:hAnsi="宋体" w:eastAsia="宋体" w:cs="宋体"/>
                <w:bCs/>
                <w:spacing w:val="0"/>
                <w:w w:val="100"/>
                <w:kern w:val="0"/>
                <w:szCs w:val="21"/>
              </w:rPr>
              <w:t>≥9</w:t>
            </w:r>
            <w:r>
              <w:rPr>
                <w:rFonts w:ascii="宋体" w:hAnsi="宋体" w:eastAsia="宋体" w:cs="宋体"/>
                <w:bCs/>
                <w:spacing w:val="0"/>
                <w:w w:val="100"/>
                <w:kern w:val="0"/>
                <w:szCs w:val="21"/>
              </w:rPr>
              <w:t>0</w:t>
            </w:r>
            <w:r>
              <w:rPr>
                <w:rFonts w:hint="eastAsia" w:ascii="宋体" w:hAnsi="宋体" w:eastAsia="宋体" w:cs="宋体"/>
                <w:spacing w:val="0"/>
                <w:w w:val="100"/>
                <w:kern w:val="0"/>
                <w:szCs w:val="21"/>
              </w:rPr>
              <w:t>%</w:t>
            </w:r>
          </w:p>
        </w:tc>
        <w:tc>
          <w:tcPr>
            <w:tcW w:w="1466" w:type="pct"/>
            <w:vMerge w:val="continue"/>
            <w:vAlign w:val="center"/>
          </w:tcPr>
          <w:p w14:paraId="5787715C">
            <w:pPr>
              <w:adjustRightInd w:val="0"/>
              <w:snapToGrid w:val="0"/>
              <w:jc w:val="center"/>
              <w:rPr>
                <w:rFonts w:ascii="宋体" w:hAnsi="宋体" w:eastAsia="宋体" w:cs="宋体"/>
                <w:spacing w:val="0"/>
                <w:w w:val="100"/>
                <w:kern w:val="0"/>
                <w:szCs w:val="21"/>
              </w:rPr>
            </w:pPr>
          </w:p>
        </w:tc>
      </w:tr>
      <w:tr w14:paraId="705BD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99" w:type="pct"/>
            <w:vMerge w:val="continue"/>
            <w:vAlign w:val="center"/>
          </w:tcPr>
          <w:p w14:paraId="5FAA4139">
            <w:pPr>
              <w:adjustRightInd w:val="0"/>
              <w:snapToGrid w:val="0"/>
              <w:jc w:val="center"/>
              <w:rPr>
                <w:rFonts w:ascii="宋体" w:hAnsi="宋体" w:eastAsia="宋体" w:cs="宋体"/>
                <w:b/>
                <w:bCs/>
                <w:spacing w:val="0"/>
                <w:w w:val="100"/>
                <w:kern w:val="0"/>
                <w:szCs w:val="21"/>
              </w:rPr>
            </w:pPr>
          </w:p>
        </w:tc>
        <w:tc>
          <w:tcPr>
            <w:tcW w:w="1466" w:type="pct"/>
            <w:vMerge w:val="restart"/>
            <w:vAlign w:val="center"/>
          </w:tcPr>
          <w:p w14:paraId="181A1D85">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规范经营</w:t>
            </w:r>
          </w:p>
        </w:tc>
        <w:tc>
          <w:tcPr>
            <w:tcW w:w="1466" w:type="pct"/>
            <w:vAlign w:val="center"/>
          </w:tcPr>
          <w:p w14:paraId="1000F56F">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违纪违章事件为0</w:t>
            </w:r>
          </w:p>
        </w:tc>
        <w:tc>
          <w:tcPr>
            <w:tcW w:w="1466" w:type="pct"/>
            <w:vAlign w:val="center"/>
          </w:tcPr>
          <w:p w14:paraId="0856A92C">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内部审计</w:t>
            </w:r>
          </w:p>
        </w:tc>
      </w:tr>
      <w:tr w14:paraId="11122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99" w:type="pct"/>
            <w:vMerge w:val="continue"/>
            <w:vAlign w:val="center"/>
          </w:tcPr>
          <w:p w14:paraId="4AECD60B">
            <w:pPr>
              <w:adjustRightInd w:val="0"/>
              <w:snapToGrid w:val="0"/>
              <w:jc w:val="center"/>
              <w:rPr>
                <w:rFonts w:ascii="宋体" w:hAnsi="宋体" w:eastAsia="宋体" w:cs="宋体"/>
                <w:b/>
                <w:bCs/>
                <w:spacing w:val="0"/>
                <w:w w:val="100"/>
                <w:kern w:val="0"/>
                <w:szCs w:val="21"/>
              </w:rPr>
            </w:pPr>
          </w:p>
        </w:tc>
        <w:tc>
          <w:tcPr>
            <w:tcW w:w="1466" w:type="pct"/>
            <w:vMerge w:val="continue"/>
            <w:vAlign w:val="center"/>
          </w:tcPr>
          <w:p w14:paraId="43BA5F01">
            <w:pPr>
              <w:adjustRightInd w:val="0"/>
              <w:snapToGrid w:val="0"/>
              <w:jc w:val="center"/>
              <w:rPr>
                <w:rFonts w:ascii="宋体" w:hAnsi="宋体" w:eastAsia="宋体" w:cs="宋体"/>
                <w:spacing w:val="0"/>
                <w:w w:val="100"/>
                <w:kern w:val="0"/>
                <w:szCs w:val="21"/>
              </w:rPr>
            </w:pPr>
          </w:p>
        </w:tc>
        <w:tc>
          <w:tcPr>
            <w:tcW w:w="1466" w:type="pct"/>
            <w:vAlign w:val="center"/>
          </w:tcPr>
          <w:p w14:paraId="7F7FA002">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信用评价</w:t>
            </w:r>
          </w:p>
        </w:tc>
        <w:tc>
          <w:tcPr>
            <w:tcW w:w="1466" w:type="pct"/>
            <w:vAlign w:val="center"/>
          </w:tcPr>
          <w:p w14:paraId="25967061">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合作伙伴信用评价</w:t>
            </w:r>
          </w:p>
        </w:tc>
      </w:tr>
      <w:tr w14:paraId="2F95B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99" w:type="pct"/>
            <w:vMerge w:val="restart"/>
            <w:vAlign w:val="center"/>
          </w:tcPr>
          <w:p w14:paraId="44751338">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外部</w:t>
            </w:r>
          </w:p>
        </w:tc>
        <w:tc>
          <w:tcPr>
            <w:tcW w:w="1466" w:type="pct"/>
            <w:vAlign w:val="center"/>
          </w:tcPr>
          <w:p w14:paraId="2544666D">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合同履约率</w:t>
            </w:r>
          </w:p>
        </w:tc>
        <w:tc>
          <w:tcPr>
            <w:tcW w:w="1466" w:type="pct"/>
            <w:vAlign w:val="center"/>
          </w:tcPr>
          <w:p w14:paraId="53BD1C39">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100%</w:t>
            </w:r>
          </w:p>
        </w:tc>
        <w:tc>
          <w:tcPr>
            <w:tcW w:w="1466" w:type="pct"/>
            <w:vAlign w:val="center"/>
          </w:tcPr>
          <w:p w14:paraId="2FC67D9E">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统计</w:t>
            </w:r>
          </w:p>
        </w:tc>
      </w:tr>
      <w:tr w14:paraId="6FC72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99" w:type="pct"/>
            <w:vMerge w:val="continue"/>
            <w:vAlign w:val="center"/>
          </w:tcPr>
          <w:p w14:paraId="01E369D1">
            <w:pPr>
              <w:adjustRightInd w:val="0"/>
              <w:snapToGrid w:val="0"/>
              <w:jc w:val="center"/>
              <w:rPr>
                <w:rFonts w:ascii="宋体" w:hAnsi="宋体" w:eastAsia="宋体" w:cs="宋体"/>
                <w:spacing w:val="0"/>
                <w:w w:val="100"/>
                <w:kern w:val="0"/>
                <w:szCs w:val="21"/>
              </w:rPr>
            </w:pPr>
          </w:p>
        </w:tc>
        <w:tc>
          <w:tcPr>
            <w:tcW w:w="1466" w:type="pct"/>
            <w:vAlign w:val="center"/>
          </w:tcPr>
          <w:p w14:paraId="2E7C0906">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供应商满意度</w:t>
            </w:r>
          </w:p>
        </w:tc>
        <w:tc>
          <w:tcPr>
            <w:tcW w:w="1466" w:type="pct"/>
            <w:vAlign w:val="center"/>
          </w:tcPr>
          <w:p w14:paraId="4D235BD2">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供应商满意度</w:t>
            </w:r>
            <w:r>
              <w:rPr>
                <w:rFonts w:hint="eastAsia" w:ascii="宋体" w:hAnsi="宋体" w:eastAsia="宋体" w:cs="宋体"/>
                <w:bCs/>
                <w:spacing w:val="0"/>
                <w:w w:val="100"/>
                <w:kern w:val="0"/>
                <w:szCs w:val="21"/>
              </w:rPr>
              <w:t>≥99</w:t>
            </w:r>
            <w:r>
              <w:rPr>
                <w:rFonts w:hint="eastAsia" w:ascii="宋体" w:hAnsi="宋体" w:eastAsia="宋体" w:cs="宋体"/>
                <w:spacing w:val="0"/>
                <w:w w:val="100"/>
                <w:kern w:val="0"/>
                <w:szCs w:val="21"/>
              </w:rPr>
              <w:t>%</w:t>
            </w:r>
          </w:p>
        </w:tc>
        <w:tc>
          <w:tcPr>
            <w:tcW w:w="1466" w:type="pct"/>
            <w:vAlign w:val="center"/>
          </w:tcPr>
          <w:p w14:paraId="4B1E979E">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供应商满意度调查</w:t>
            </w:r>
          </w:p>
        </w:tc>
      </w:tr>
      <w:tr w14:paraId="0FA062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99" w:type="pct"/>
            <w:vMerge w:val="continue"/>
            <w:vAlign w:val="center"/>
          </w:tcPr>
          <w:p w14:paraId="18D82F28">
            <w:pPr>
              <w:adjustRightInd w:val="0"/>
              <w:snapToGrid w:val="0"/>
              <w:jc w:val="center"/>
              <w:rPr>
                <w:rFonts w:ascii="宋体" w:hAnsi="宋体" w:eastAsia="宋体" w:cs="宋体"/>
                <w:spacing w:val="0"/>
                <w:w w:val="100"/>
                <w:kern w:val="0"/>
                <w:szCs w:val="21"/>
              </w:rPr>
            </w:pPr>
          </w:p>
        </w:tc>
        <w:tc>
          <w:tcPr>
            <w:tcW w:w="1466" w:type="pct"/>
            <w:vAlign w:val="center"/>
          </w:tcPr>
          <w:p w14:paraId="32DC159B">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逾期应付账款金额</w:t>
            </w:r>
          </w:p>
        </w:tc>
        <w:tc>
          <w:tcPr>
            <w:tcW w:w="1466" w:type="pct"/>
            <w:vAlign w:val="center"/>
          </w:tcPr>
          <w:p w14:paraId="1A7313C9">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0</w:t>
            </w:r>
          </w:p>
        </w:tc>
        <w:tc>
          <w:tcPr>
            <w:tcW w:w="1466" w:type="pct"/>
            <w:vAlign w:val="center"/>
          </w:tcPr>
          <w:p w14:paraId="68DD73BA">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专项统计</w:t>
            </w:r>
          </w:p>
        </w:tc>
      </w:tr>
      <w:tr w14:paraId="709E60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99" w:type="pct"/>
            <w:vMerge w:val="continue"/>
            <w:vAlign w:val="center"/>
          </w:tcPr>
          <w:p w14:paraId="6D3C3B0F">
            <w:pPr>
              <w:adjustRightInd w:val="0"/>
              <w:snapToGrid w:val="0"/>
              <w:jc w:val="center"/>
              <w:rPr>
                <w:rFonts w:ascii="宋体" w:hAnsi="宋体" w:eastAsia="宋体" w:cs="宋体"/>
                <w:spacing w:val="0"/>
                <w:w w:val="100"/>
                <w:kern w:val="0"/>
                <w:szCs w:val="21"/>
              </w:rPr>
            </w:pPr>
          </w:p>
        </w:tc>
        <w:tc>
          <w:tcPr>
            <w:tcW w:w="1466" w:type="pct"/>
            <w:vAlign w:val="center"/>
          </w:tcPr>
          <w:p w14:paraId="241E479C">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产品准时交货率</w:t>
            </w:r>
          </w:p>
        </w:tc>
        <w:tc>
          <w:tcPr>
            <w:tcW w:w="1466" w:type="pct"/>
            <w:vAlign w:val="center"/>
          </w:tcPr>
          <w:p w14:paraId="395B6507">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100%</w:t>
            </w:r>
          </w:p>
        </w:tc>
        <w:tc>
          <w:tcPr>
            <w:tcW w:w="1466" w:type="pct"/>
            <w:vMerge w:val="restart"/>
            <w:vAlign w:val="center"/>
          </w:tcPr>
          <w:p w14:paraId="4856EAC5">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计划、合同、跟踪</w:t>
            </w:r>
          </w:p>
        </w:tc>
      </w:tr>
      <w:tr w14:paraId="2D72B4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99" w:type="pct"/>
            <w:vMerge w:val="continue"/>
            <w:vAlign w:val="center"/>
          </w:tcPr>
          <w:p w14:paraId="0AACCFEA">
            <w:pPr>
              <w:adjustRightInd w:val="0"/>
              <w:snapToGrid w:val="0"/>
              <w:jc w:val="center"/>
              <w:rPr>
                <w:rFonts w:ascii="宋体" w:hAnsi="宋体" w:eastAsia="宋体" w:cs="宋体"/>
                <w:spacing w:val="0"/>
                <w:w w:val="100"/>
                <w:kern w:val="0"/>
                <w:szCs w:val="21"/>
              </w:rPr>
            </w:pPr>
          </w:p>
        </w:tc>
        <w:tc>
          <w:tcPr>
            <w:tcW w:w="1466" w:type="pct"/>
            <w:vAlign w:val="center"/>
          </w:tcPr>
          <w:p w14:paraId="6B0FE9C6">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供货质量（不良品）</w:t>
            </w:r>
          </w:p>
        </w:tc>
        <w:tc>
          <w:tcPr>
            <w:tcW w:w="1466" w:type="pct"/>
            <w:vAlign w:val="center"/>
          </w:tcPr>
          <w:p w14:paraId="28C185C9">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≤0.01%</w:t>
            </w:r>
          </w:p>
        </w:tc>
        <w:tc>
          <w:tcPr>
            <w:tcW w:w="1466" w:type="pct"/>
            <w:vMerge w:val="continue"/>
            <w:vAlign w:val="center"/>
          </w:tcPr>
          <w:p w14:paraId="20B419AF">
            <w:pPr>
              <w:adjustRightInd w:val="0"/>
              <w:snapToGrid w:val="0"/>
              <w:jc w:val="center"/>
              <w:rPr>
                <w:rFonts w:ascii="宋体" w:hAnsi="宋体" w:eastAsia="宋体" w:cs="宋体"/>
                <w:spacing w:val="0"/>
                <w:w w:val="100"/>
                <w:kern w:val="0"/>
                <w:szCs w:val="21"/>
              </w:rPr>
            </w:pPr>
          </w:p>
        </w:tc>
      </w:tr>
      <w:tr w14:paraId="00DFF3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99" w:type="pct"/>
            <w:vMerge w:val="continue"/>
            <w:vAlign w:val="center"/>
          </w:tcPr>
          <w:p w14:paraId="04897BE7">
            <w:pPr>
              <w:adjustRightInd w:val="0"/>
              <w:snapToGrid w:val="0"/>
              <w:jc w:val="center"/>
              <w:rPr>
                <w:rFonts w:ascii="宋体" w:hAnsi="宋体" w:eastAsia="宋体" w:cs="宋体"/>
                <w:spacing w:val="0"/>
                <w:w w:val="100"/>
                <w:kern w:val="0"/>
                <w:szCs w:val="21"/>
              </w:rPr>
            </w:pPr>
          </w:p>
        </w:tc>
        <w:tc>
          <w:tcPr>
            <w:tcW w:w="1466" w:type="pct"/>
            <w:vAlign w:val="center"/>
          </w:tcPr>
          <w:p w14:paraId="32DAA8C8">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顾客投诉</w:t>
            </w:r>
          </w:p>
        </w:tc>
        <w:tc>
          <w:tcPr>
            <w:tcW w:w="1466" w:type="pct"/>
            <w:vAlign w:val="center"/>
          </w:tcPr>
          <w:p w14:paraId="74C5B6A6">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投诉处理及时率100%</w:t>
            </w:r>
          </w:p>
          <w:p w14:paraId="21FD7126">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投诉处理满意度100%</w:t>
            </w:r>
          </w:p>
        </w:tc>
        <w:tc>
          <w:tcPr>
            <w:tcW w:w="1466" w:type="pct"/>
            <w:vAlign w:val="center"/>
          </w:tcPr>
          <w:p w14:paraId="6332F816">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满意度调查</w:t>
            </w:r>
          </w:p>
          <w:p w14:paraId="631114C1">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专项统计</w:t>
            </w:r>
          </w:p>
        </w:tc>
      </w:tr>
      <w:tr w14:paraId="32DF82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99" w:type="pct"/>
            <w:vMerge w:val="continue"/>
            <w:vAlign w:val="center"/>
          </w:tcPr>
          <w:p w14:paraId="7D696FD5">
            <w:pPr>
              <w:adjustRightInd w:val="0"/>
              <w:snapToGrid w:val="0"/>
              <w:jc w:val="center"/>
              <w:rPr>
                <w:rFonts w:ascii="宋体" w:hAnsi="宋体" w:eastAsia="宋体" w:cs="宋体"/>
                <w:spacing w:val="0"/>
                <w:w w:val="100"/>
                <w:kern w:val="0"/>
                <w:szCs w:val="21"/>
              </w:rPr>
            </w:pPr>
          </w:p>
        </w:tc>
        <w:tc>
          <w:tcPr>
            <w:tcW w:w="1466" w:type="pct"/>
            <w:vMerge w:val="restart"/>
            <w:vAlign w:val="center"/>
          </w:tcPr>
          <w:p w14:paraId="75049303">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诚信经营</w:t>
            </w:r>
          </w:p>
        </w:tc>
        <w:tc>
          <w:tcPr>
            <w:tcW w:w="1466" w:type="pct"/>
            <w:vAlign w:val="center"/>
          </w:tcPr>
          <w:p w14:paraId="166383D3">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按期还贷</w:t>
            </w:r>
          </w:p>
        </w:tc>
        <w:tc>
          <w:tcPr>
            <w:tcW w:w="1466" w:type="pct"/>
            <w:vAlign w:val="center"/>
          </w:tcPr>
          <w:p w14:paraId="79C8E4E8">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银行授信</w:t>
            </w:r>
          </w:p>
        </w:tc>
      </w:tr>
      <w:tr w14:paraId="0D494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99" w:type="pct"/>
            <w:vMerge w:val="continue"/>
            <w:vAlign w:val="center"/>
          </w:tcPr>
          <w:p w14:paraId="39A78B90">
            <w:pPr>
              <w:adjustRightInd w:val="0"/>
              <w:snapToGrid w:val="0"/>
              <w:jc w:val="center"/>
              <w:rPr>
                <w:rFonts w:ascii="宋体" w:hAnsi="宋体" w:eastAsia="宋体" w:cs="宋体"/>
                <w:spacing w:val="0"/>
                <w:w w:val="100"/>
                <w:kern w:val="0"/>
                <w:szCs w:val="21"/>
              </w:rPr>
            </w:pPr>
          </w:p>
        </w:tc>
        <w:tc>
          <w:tcPr>
            <w:tcW w:w="1466" w:type="pct"/>
            <w:vMerge w:val="continue"/>
            <w:vAlign w:val="center"/>
          </w:tcPr>
          <w:p w14:paraId="38BA97A6">
            <w:pPr>
              <w:adjustRightInd w:val="0"/>
              <w:snapToGrid w:val="0"/>
              <w:jc w:val="center"/>
              <w:rPr>
                <w:rFonts w:ascii="宋体" w:hAnsi="宋体" w:eastAsia="宋体" w:cs="宋体"/>
                <w:spacing w:val="0"/>
                <w:w w:val="100"/>
                <w:kern w:val="0"/>
                <w:szCs w:val="21"/>
              </w:rPr>
            </w:pPr>
          </w:p>
        </w:tc>
        <w:tc>
          <w:tcPr>
            <w:tcW w:w="1466" w:type="pct"/>
            <w:vAlign w:val="center"/>
          </w:tcPr>
          <w:p w14:paraId="5A1E07B0">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纳税不良记录为0</w:t>
            </w:r>
          </w:p>
        </w:tc>
        <w:tc>
          <w:tcPr>
            <w:tcW w:w="1466" w:type="pct"/>
            <w:vAlign w:val="center"/>
          </w:tcPr>
          <w:p w14:paraId="376F8499">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税务检查</w:t>
            </w:r>
          </w:p>
        </w:tc>
      </w:tr>
      <w:tr w14:paraId="3826C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99" w:type="pct"/>
            <w:vMerge w:val="continue"/>
            <w:vAlign w:val="center"/>
          </w:tcPr>
          <w:p w14:paraId="19B4616A">
            <w:pPr>
              <w:adjustRightInd w:val="0"/>
              <w:snapToGrid w:val="0"/>
              <w:jc w:val="center"/>
              <w:rPr>
                <w:rFonts w:ascii="宋体" w:hAnsi="宋体" w:eastAsia="宋体" w:cs="宋体"/>
                <w:spacing w:val="0"/>
                <w:w w:val="100"/>
                <w:kern w:val="0"/>
                <w:szCs w:val="21"/>
              </w:rPr>
            </w:pPr>
          </w:p>
        </w:tc>
        <w:tc>
          <w:tcPr>
            <w:tcW w:w="1466" w:type="pct"/>
            <w:vMerge w:val="continue"/>
            <w:vAlign w:val="center"/>
          </w:tcPr>
          <w:p w14:paraId="70A92882">
            <w:pPr>
              <w:adjustRightInd w:val="0"/>
              <w:snapToGrid w:val="0"/>
              <w:jc w:val="center"/>
              <w:rPr>
                <w:rFonts w:ascii="宋体" w:hAnsi="宋体" w:eastAsia="宋体" w:cs="宋体"/>
                <w:spacing w:val="0"/>
                <w:w w:val="100"/>
                <w:kern w:val="0"/>
                <w:szCs w:val="21"/>
              </w:rPr>
            </w:pPr>
          </w:p>
        </w:tc>
        <w:tc>
          <w:tcPr>
            <w:tcW w:w="1466" w:type="pct"/>
            <w:vAlign w:val="center"/>
          </w:tcPr>
          <w:p w14:paraId="6CECAD76">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社会荣誉</w:t>
            </w:r>
          </w:p>
        </w:tc>
        <w:tc>
          <w:tcPr>
            <w:tcW w:w="1466" w:type="pct"/>
            <w:vAlign w:val="center"/>
          </w:tcPr>
          <w:p w14:paraId="77EC5B69">
            <w:pPr>
              <w:adjustRightInd w:val="0"/>
              <w:snapToGrid w:val="0"/>
              <w:jc w:val="center"/>
              <w:rPr>
                <w:rFonts w:ascii="宋体" w:hAnsi="宋体" w:eastAsia="宋体" w:cs="宋体"/>
                <w:spacing w:val="0"/>
                <w:w w:val="100"/>
                <w:kern w:val="0"/>
                <w:szCs w:val="21"/>
              </w:rPr>
            </w:pPr>
            <w:r>
              <w:rPr>
                <w:rFonts w:hint="eastAsia" w:ascii="宋体" w:hAnsi="宋体" w:eastAsia="宋体" w:cs="宋体"/>
                <w:spacing w:val="0"/>
                <w:w w:val="100"/>
                <w:kern w:val="0"/>
                <w:szCs w:val="21"/>
              </w:rPr>
              <w:t>社会机构评价</w:t>
            </w:r>
          </w:p>
        </w:tc>
      </w:tr>
    </w:tbl>
    <w:p w14:paraId="4FAB24E2">
      <w:pPr>
        <w:adjustRightInd w:val="0"/>
        <w:snapToGrid w:val="0"/>
        <w:spacing w:line="360" w:lineRule="auto"/>
        <w:ind w:firstLine="482" w:firstLineChars="200"/>
        <w:rPr>
          <w:rFonts w:hint="eastAsia" w:ascii="宋体" w:hAnsi="宋体" w:eastAsia="宋体" w:cs="宋体"/>
          <w:b/>
          <w:sz w:val="24"/>
          <w:lang w:val="zh-CN" w:eastAsia="zh-CN"/>
        </w:rPr>
      </w:pPr>
      <w:bookmarkStart w:id="26" w:name="3.4.3_尊重他人知识产权"/>
      <w:bookmarkEnd w:id="26"/>
      <w:r>
        <w:rPr>
          <w:rFonts w:hint="eastAsia" w:ascii="宋体" w:hAnsi="宋体" w:eastAsia="宋体" w:cs="宋体"/>
          <w:b/>
          <w:sz w:val="24"/>
          <w:lang w:val="en-US" w:eastAsia="zh-CN"/>
        </w:rPr>
        <w:t xml:space="preserve">4.6.3 </w:t>
      </w:r>
      <w:r>
        <w:rPr>
          <w:rFonts w:hint="eastAsia" w:ascii="宋体" w:hAnsi="宋体" w:eastAsia="宋体" w:cs="宋体"/>
          <w:b/>
          <w:sz w:val="24"/>
          <w:lang w:val="zh-CN" w:eastAsia="zh-CN"/>
        </w:rPr>
        <w:t>尊重他人知识产权</w:t>
      </w:r>
    </w:p>
    <w:p w14:paraId="58DB4C64">
      <w:pPr>
        <w:adjustRightInd w:val="0"/>
        <w:snapToGrid w:val="0"/>
        <w:spacing w:line="360" w:lineRule="auto"/>
        <w:ind w:firstLine="482" w:firstLineChars="200"/>
        <w:rPr>
          <w:rFonts w:hint="eastAsia" w:ascii="宋体" w:hAnsi="宋体" w:eastAsia="宋体" w:cs="宋体"/>
          <w:b/>
          <w:sz w:val="24"/>
          <w:lang w:val="en-US" w:eastAsia="zh-CN"/>
        </w:rPr>
      </w:pPr>
      <w:r>
        <w:rPr>
          <w:rFonts w:hint="eastAsia" w:ascii="宋体" w:hAnsi="宋体" w:eastAsia="宋体" w:cs="宋体"/>
          <w:b/>
          <w:sz w:val="24"/>
          <w:lang w:val="en-US" w:eastAsia="zh-CN"/>
        </w:rPr>
        <w:t xml:space="preserve">4.6.3.1 重视知识产品保护，并加以应用 </w:t>
      </w:r>
    </w:p>
    <w:p w14:paraId="352E0B33">
      <w:pPr>
        <w:tabs>
          <w:tab w:val="left" w:pos="6237"/>
        </w:tabs>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随着市场经济的不断发展完善，公司十分重视知识产权的开发和保护力度，公司通过内部培训和外部交流形成技术共享机制，对技术知识资源进行了系统梳理和挖掘，取得了良好成绩。近来公司已取得发明专利2项，研发能力得到客户认可，赢得了新的业务机会。 </w:t>
      </w:r>
    </w:p>
    <w:p w14:paraId="2045F728">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 xml:space="preserve">公司在设计开发立项前、项目执行中和项目结束时，对原材料生产厂家分步开展知识产权检索调查，规避侵权风险。 </w:t>
      </w:r>
    </w:p>
    <w:p w14:paraId="10C55C86">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 xml:space="preserve">采购部在采购或委外加工过程中，收集供方信息和产品信息，要求供方提供权属证明，必要时签署保密协议和免责协议，保障双方权益。 </w:t>
      </w:r>
    </w:p>
    <w:p w14:paraId="059E1D30">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 xml:space="preserve">磨床研究院在产品开发创新过程中，明确双方知识产权权益，界定权属和保密责任等。 </w:t>
      </w:r>
    </w:p>
    <w:p w14:paraId="5D9831C5">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销售部、销售管理部贸易洽谈时，收集国内国际法律法规和知识产权和 ODM</w:t>
      </w:r>
    </w:p>
    <w:p w14:paraId="65DC70B4">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客户的商标授权情况，防止侵权与被侵权。</w:t>
      </w:r>
    </w:p>
    <w:p w14:paraId="5EDC823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sz w:val="24"/>
          <w:lang w:val="en-US" w:eastAsia="zh-CN"/>
        </w:rPr>
      </w:pPr>
      <w:r>
        <w:rPr>
          <w:rFonts w:hint="eastAsia" w:ascii="宋体" w:hAnsi="宋体" w:eastAsia="宋体" w:cs="宋体"/>
          <w:b/>
          <w:sz w:val="24"/>
          <w:lang w:val="en-US" w:eastAsia="zh-CN"/>
        </w:rPr>
        <w:t xml:space="preserve">4.6.3.2知识产权的权利和义务 </w:t>
      </w:r>
    </w:p>
    <w:p w14:paraId="4B613034">
      <w:pPr>
        <w:tabs>
          <w:tab w:val="left" w:pos="6237"/>
        </w:tabs>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公司在合同签订前，组织开展知识产权和商标授权的审查论证，并在合同中明确规定双方知识产权的权利和义务以及承担的法律责任，避免因知识产权问题而导致重大损失。 </w:t>
      </w:r>
    </w:p>
    <w:p w14:paraId="0EA3E89D">
      <w:pPr>
        <w:spacing w:before="156" w:beforeLines="50" w:after="156" w:afterLines="50" w:line="276" w:lineRule="auto"/>
        <w:outlineLvl w:val="0"/>
        <w:rPr>
          <w:rFonts w:hint="eastAsia" w:cs="Times New Roman" w:asciiTheme="majorEastAsia" w:hAnsiTheme="majorEastAsia" w:eastAsiaTheme="majorEastAsia"/>
          <w:b/>
          <w:color w:val="000000" w:themeColor="text1"/>
          <w:sz w:val="28"/>
          <w:szCs w:val="24"/>
          <w:lang w:val="zh-CN"/>
          <w14:textFill>
            <w14:solidFill>
              <w14:schemeClr w14:val="tx1"/>
            </w14:solidFill>
          </w14:textFill>
        </w:rPr>
      </w:pPr>
      <w:r>
        <w:rPr>
          <w:rFonts w:hint="eastAsia" w:cs="Times New Roman" w:asciiTheme="majorEastAsia" w:hAnsiTheme="majorEastAsia" w:eastAsiaTheme="majorEastAsia"/>
          <w:b/>
          <w:color w:val="000000" w:themeColor="text1"/>
          <w:sz w:val="28"/>
          <w:szCs w:val="24"/>
          <w:lang w:val="en-US" w:eastAsia="zh-CN"/>
          <w14:textFill>
            <w14:solidFill>
              <w14:schemeClr w14:val="tx1"/>
            </w14:solidFill>
          </w14:textFill>
        </w:rPr>
        <w:t>五、</w:t>
      </w:r>
      <w:r>
        <w:rPr>
          <w:rFonts w:hint="eastAsia" w:cs="Times New Roman" w:asciiTheme="majorEastAsia" w:hAnsiTheme="majorEastAsia" w:eastAsiaTheme="majorEastAsia"/>
          <w:b/>
          <w:color w:val="000000" w:themeColor="text1"/>
          <w:sz w:val="28"/>
          <w:szCs w:val="24"/>
          <w:lang w:val="zh-CN"/>
          <w14:textFill>
            <w14:solidFill>
              <w14:schemeClr w14:val="tx1"/>
            </w14:solidFill>
          </w14:textFill>
        </w:rPr>
        <w:t>公益支持：</w:t>
      </w:r>
    </w:p>
    <w:p w14:paraId="6F6CB39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cs="Times New Roman" w:asciiTheme="majorEastAsia" w:hAnsiTheme="majorEastAsia" w:eastAsiaTheme="majorEastAsia"/>
          <w:b/>
          <w:sz w:val="24"/>
          <w:szCs w:val="24"/>
          <w:highlight w:val="none"/>
          <w:lang w:val="en-US" w:eastAsia="zh-CN"/>
        </w:rPr>
      </w:pPr>
      <w:r>
        <w:rPr>
          <w:rFonts w:hint="eastAsia" w:cs="Times New Roman" w:asciiTheme="majorEastAsia" w:hAnsiTheme="majorEastAsia" w:eastAsiaTheme="majorEastAsia"/>
          <w:b/>
          <w:sz w:val="24"/>
          <w:szCs w:val="24"/>
          <w:highlight w:val="none"/>
          <w:lang w:val="en-US" w:eastAsia="zh-CN"/>
        </w:rPr>
        <w:t>5.1 公益支持策划</w:t>
      </w:r>
    </w:p>
    <w:p w14:paraId="13CAC065">
      <w:pPr>
        <w:tabs>
          <w:tab w:val="left" w:pos="6237"/>
        </w:tabs>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公司明确由总经办负责公益支持工作，每年制定公益计划，编制预算，组织各类公益活动有序开展。</w:t>
      </w:r>
    </w:p>
    <w:p w14:paraId="07149D19">
      <w:pPr>
        <w:tabs>
          <w:tab w:val="left" w:pos="6237"/>
        </w:tabs>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2025 年，公司积极履行企业社会责任，主动参与地方公益慈善事业，响应浦江县开发区 “慈善一日捐” 专项公益号召，扎实开展爱心捐赠帮扶行动，以实际行动践行企业担当。</w:t>
      </w:r>
    </w:p>
    <w:p w14:paraId="29A1A52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cs="Times New Roman" w:asciiTheme="majorEastAsia" w:hAnsiTheme="majorEastAsia" w:eastAsiaTheme="majorEastAsia"/>
          <w:b/>
          <w:sz w:val="24"/>
          <w:szCs w:val="24"/>
          <w:highlight w:val="none"/>
          <w:lang w:val="en-US" w:eastAsia="zh-CN"/>
        </w:rPr>
      </w:pPr>
      <w:r>
        <w:rPr>
          <w:rFonts w:hint="eastAsia" w:cs="Times New Roman" w:asciiTheme="majorEastAsia" w:hAnsiTheme="majorEastAsia" w:eastAsiaTheme="majorEastAsia"/>
          <w:b/>
          <w:sz w:val="24"/>
          <w:szCs w:val="24"/>
          <w:highlight w:val="none"/>
          <w:lang w:val="en-US" w:eastAsia="zh-CN"/>
        </w:rPr>
        <w:t>5.2 持续践行公益</w:t>
      </w:r>
    </w:p>
    <w:p w14:paraId="2C3C00F1">
      <w:pPr>
        <w:tabs>
          <w:tab w:val="left" w:pos="6237"/>
        </w:tabs>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2025 年 4 月 2 日，公司通过广发银行义乌分行营业部对公账户，向浦江县红十字会完成专项捐款，合计捐赠金额人民币 100,000.00 元（壹拾万元整），本次十万元善款将由接收单位统筹用于县域公益救助、民生帮扶、应急救助等各类慈善事业，切实为基层困难群体、公共公益事业提供资金支持。款项用途标注为公益捐款，资金以对公转账形式足额拨付到位。后续由浦江县慈善总会统一出具捐赠票据并通过短信推送至企业对接人，捐赠台账完整清晰、流程合规可追溯。</w:t>
      </w:r>
    </w:p>
    <w:p w14:paraId="2D2952AD">
      <w:pPr>
        <w:tabs>
          <w:tab w:val="left" w:pos="6237"/>
        </w:tabs>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长期以来，公司始终坚持发展与公益并行，主动投身地方慈善帮扶工作，依托 “慈善一日捐” 等常态化公益载体持续输出爱心力量,2025年扣款5,000.00元。 下一步，杭机股份将持续深化公益实践，常态化参与各类社会慈善、志愿服务活动，不断拓宽公益帮扶渠道，以持续稳定的公益投入彰显本土制造企业的社会责任与人文温度。</w:t>
      </w:r>
    </w:p>
    <w:p w14:paraId="6178C44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cs="Times New Roman" w:asciiTheme="majorEastAsia" w:hAnsiTheme="majorEastAsia" w:eastAsiaTheme="majorEastAsia"/>
          <w:b/>
          <w:sz w:val="24"/>
          <w:szCs w:val="24"/>
          <w:highlight w:val="none"/>
          <w:lang w:val="en-US" w:eastAsia="zh-CN"/>
        </w:rPr>
      </w:pPr>
      <w:r>
        <w:rPr>
          <w:rFonts w:hint="eastAsia" w:cs="Times New Roman" w:asciiTheme="majorEastAsia" w:hAnsiTheme="majorEastAsia" w:eastAsiaTheme="majorEastAsia"/>
          <w:b/>
          <w:sz w:val="24"/>
          <w:szCs w:val="24"/>
          <w:highlight w:val="none"/>
          <w:lang w:val="en-US" w:eastAsia="zh-CN"/>
        </w:rPr>
        <w:t xml:space="preserve">5.3编制《社会责任报告》和《质量诚信报告》 </w:t>
      </w:r>
    </w:p>
    <w:p w14:paraId="02AC6B50">
      <w:pPr>
        <w:tabs>
          <w:tab w:val="left" w:pos="6237"/>
        </w:tabs>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公司坚持“诚信经营，共同发展”的理念，积极参与公益事业，制定社会责任战略规划和公益支持计划，每年编制《社会责任报告》和《质量诚信报告》并公开披露，接受社会的监督。</w:t>
      </w:r>
    </w:p>
    <w:p w14:paraId="686B6D0C">
      <w:pPr>
        <w:spacing w:line="240" w:lineRule="auto"/>
        <w:rPr>
          <w:rFonts w:cs="Times New Roman" w:asciiTheme="minorEastAsia" w:hAnsiTheme="minorEastAsia"/>
          <w:kern w:val="0"/>
          <w:sz w:val="24"/>
          <w:szCs w:val="24"/>
          <w:lang w:val="zh-CN"/>
        </w:rPr>
      </w:pPr>
    </w:p>
    <w:sectPr>
      <w:pgSz w:w="11906" w:h="16838"/>
      <w:pgMar w:top="1440" w:right="1800" w:bottom="1338"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Helvetica-Narrow">
    <w:altName w:val="Courier New"/>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F1A7A"/>
    <w:multiLevelType w:val="singleLevel"/>
    <w:tmpl w:val="0D3F1A7A"/>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1">
    <w:nsid w:val="58F4286D"/>
    <w:multiLevelType w:val="singleLevel"/>
    <w:tmpl w:val="58F4286D"/>
    <w:lvl w:ilvl="0" w:tentative="0">
      <w:start w:val="1"/>
      <w:numFmt w:val="bullet"/>
      <w:lvlText w:val=""/>
      <w:lvlJc w:val="left"/>
      <w:pPr>
        <w:tabs>
          <w:tab w:val="left" w:pos="227"/>
        </w:tabs>
        <w:ind w:left="227" w:hanging="227"/>
      </w:pPr>
      <w:rPr>
        <w:rFonts w:hint="default" w:ascii="Wingdings" w:hAnsi="Wingdings"/>
      </w:rPr>
    </w:lvl>
  </w:abstractNum>
  <w:abstractNum w:abstractNumId="2">
    <w:nsid w:val="58F42912"/>
    <w:multiLevelType w:val="singleLevel"/>
    <w:tmpl w:val="58F42912"/>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0NTk0MjVhMTA4YzVmMjA1YTE5OTc4NzgxOWNmNmQifQ=="/>
  </w:docVars>
  <w:rsids>
    <w:rsidRoot w:val="00172A27"/>
    <w:rsid w:val="000001E5"/>
    <w:rsid w:val="00004397"/>
    <w:rsid w:val="000519DC"/>
    <w:rsid w:val="00066D0C"/>
    <w:rsid w:val="00093D9A"/>
    <w:rsid w:val="00116ECF"/>
    <w:rsid w:val="00165DCC"/>
    <w:rsid w:val="001F317C"/>
    <w:rsid w:val="0020185A"/>
    <w:rsid w:val="00205BD5"/>
    <w:rsid w:val="00225468"/>
    <w:rsid w:val="00241399"/>
    <w:rsid w:val="0024604C"/>
    <w:rsid w:val="002827AB"/>
    <w:rsid w:val="00330422"/>
    <w:rsid w:val="00377118"/>
    <w:rsid w:val="00397853"/>
    <w:rsid w:val="003C2FB7"/>
    <w:rsid w:val="004432F6"/>
    <w:rsid w:val="00463CC3"/>
    <w:rsid w:val="004A06E6"/>
    <w:rsid w:val="00554B93"/>
    <w:rsid w:val="00671E41"/>
    <w:rsid w:val="006F6F50"/>
    <w:rsid w:val="00716577"/>
    <w:rsid w:val="00730453"/>
    <w:rsid w:val="00730A7E"/>
    <w:rsid w:val="00767175"/>
    <w:rsid w:val="00793FD8"/>
    <w:rsid w:val="007B1A38"/>
    <w:rsid w:val="00824AF2"/>
    <w:rsid w:val="008D6DB7"/>
    <w:rsid w:val="008E7DC2"/>
    <w:rsid w:val="00951B16"/>
    <w:rsid w:val="009811C7"/>
    <w:rsid w:val="009F7CA5"/>
    <w:rsid w:val="009F7FA0"/>
    <w:rsid w:val="00A31629"/>
    <w:rsid w:val="00A322BA"/>
    <w:rsid w:val="00A41920"/>
    <w:rsid w:val="00B1748F"/>
    <w:rsid w:val="00B575F2"/>
    <w:rsid w:val="00B65A19"/>
    <w:rsid w:val="00B81A74"/>
    <w:rsid w:val="00B9573E"/>
    <w:rsid w:val="00BA0555"/>
    <w:rsid w:val="00BB2768"/>
    <w:rsid w:val="00BD23D5"/>
    <w:rsid w:val="00C62CC5"/>
    <w:rsid w:val="00C72D50"/>
    <w:rsid w:val="00C75F8D"/>
    <w:rsid w:val="00C76CCB"/>
    <w:rsid w:val="00CD5536"/>
    <w:rsid w:val="00D0108B"/>
    <w:rsid w:val="00D43FE8"/>
    <w:rsid w:val="00D56F1C"/>
    <w:rsid w:val="00D76656"/>
    <w:rsid w:val="00D958DE"/>
    <w:rsid w:val="00EA43FF"/>
    <w:rsid w:val="00EF7FEC"/>
    <w:rsid w:val="01915353"/>
    <w:rsid w:val="03292F8A"/>
    <w:rsid w:val="05205355"/>
    <w:rsid w:val="0891352E"/>
    <w:rsid w:val="099C3C23"/>
    <w:rsid w:val="0C6224C9"/>
    <w:rsid w:val="0F1C3F58"/>
    <w:rsid w:val="103F1C4C"/>
    <w:rsid w:val="14034A2B"/>
    <w:rsid w:val="15E4163C"/>
    <w:rsid w:val="167F5334"/>
    <w:rsid w:val="172A3830"/>
    <w:rsid w:val="17FD3508"/>
    <w:rsid w:val="1FE32AA5"/>
    <w:rsid w:val="210F2E91"/>
    <w:rsid w:val="223775AC"/>
    <w:rsid w:val="23DB1D7E"/>
    <w:rsid w:val="23F372C2"/>
    <w:rsid w:val="240F5B60"/>
    <w:rsid w:val="268A2BDE"/>
    <w:rsid w:val="26D83800"/>
    <w:rsid w:val="277B0325"/>
    <w:rsid w:val="2901614F"/>
    <w:rsid w:val="2A4A594C"/>
    <w:rsid w:val="2B63557B"/>
    <w:rsid w:val="2D732ECB"/>
    <w:rsid w:val="2E0F7AB9"/>
    <w:rsid w:val="2E6A06AC"/>
    <w:rsid w:val="2F91426B"/>
    <w:rsid w:val="30F62C0F"/>
    <w:rsid w:val="31726B84"/>
    <w:rsid w:val="3A7A0798"/>
    <w:rsid w:val="3DA13E0C"/>
    <w:rsid w:val="40A9039C"/>
    <w:rsid w:val="4EEA3EF1"/>
    <w:rsid w:val="53304E9B"/>
    <w:rsid w:val="5E91318F"/>
    <w:rsid w:val="5F7610AD"/>
    <w:rsid w:val="61654014"/>
    <w:rsid w:val="62A30F3A"/>
    <w:rsid w:val="645125D3"/>
    <w:rsid w:val="70903091"/>
    <w:rsid w:val="732F36FA"/>
    <w:rsid w:val="73CD68F5"/>
    <w:rsid w:val="74215FCA"/>
    <w:rsid w:val="75804D84"/>
    <w:rsid w:val="79F85183"/>
    <w:rsid w:val="7A96222C"/>
    <w:rsid w:val="7D1711FD"/>
    <w:rsid w:val="7E892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name="toa heading"/>
    <w:lsdException w:uiPriority="99"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uiPriority="99" w:name="Body Text First Indent"/>
    <w:lsdException w:uiPriority="99" w:name="Body Text First Indent 2"/>
    <w:lsdException w:qFormat="1"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88"/>
    <w:qFormat/>
    <w:uiPriority w:val="9"/>
    <w:pPr>
      <w:keepNext/>
      <w:keepLines/>
      <w:spacing w:before="60" w:after="60"/>
      <w:outlineLvl w:val="2"/>
    </w:pPr>
    <w:rPr>
      <w:rFonts w:ascii="Calibri" w:hAnsi="Calibri" w:eastAsia="宋体" w:cs="Times New Roman"/>
      <w:b/>
      <w:bCs/>
      <w:szCs w:val="32"/>
    </w:rPr>
  </w:style>
  <w:style w:type="paragraph" w:styleId="5">
    <w:name w:val="heading 4"/>
    <w:basedOn w:val="1"/>
    <w:next w:val="1"/>
    <w:link w:val="60"/>
    <w:autoRedefine/>
    <w:qFormat/>
    <w:uiPriority w:val="9"/>
    <w:pPr>
      <w:keepNext/>
      <w:keepLines/>
      <w:spacing w:before="60" w:after="60"/>
      <w:outlineLvl w:val="3"/>
    </w:pPr>
    <w:rPr>
      <w:rFonts w:ascii="Cambria" w:hAnsi="Cambria" w:eastAsia="宋体" w:cs="Times New Roman"/>
      <w:b/>
      <w:bCs/>
      <w:szCs w:val="28"/>
    </w:rPr>
  </w:style>
  <w:style w:type="paragraph" w:styleId="6">
    <w:name w:val="heading 5"/>
    <w:basedOn w:val="1"/>
    <w:next w:val="1"/>
    <w:link w:val="61"/>
    <w:autoRedefine/>
    <w:qFormat/>
    <w:uiPriority w:val="9"/>
    <w:pPr>
      <w:keepNext/>
      <w:keepLines/>
      <w:spacing w:before="60" w:after="60"/>
      <w:outlineLvl w:val="4"/>
    </w:pPr>
    <w:rPr>
      <w:rFonts w:ascii="Calibri" w:hAnsi="Calibri" w:eastAsia="宋体" w:cs="Times New Roman"/>
      <w:b/>
      <w:bCs/>
      <w:szCs w:val="28"/>
    </w:rPr>
  </w:style>
  <w:style w:type="paragraph" w:styleId="7">
    <w:name w:val="heading 6"/>
    <w:basedOn w:val="1"/>
    <w:next w:val="1"/>
    <w:link w:val="62"/>
    <w:autoRedefine/>
    <w:unhideWhenUsed/>
    <w:qFormat/>
    <w:uiPriority w:val="9"/>
    <w:pPr>
      <w:keepNext/>
      <w:keepLines/>
      <w:widowControl/>
      <w:spacing w:before="60" w:after="60"/>
      <w:jc w:val="left"/>
      <w:outlineLvl w:val="5"/>
    </w:pPr>
    <w:rPr>
      <w:rFonts w:eastAsia="宋体" w:asciiTheme="majorHAnsi" w:hAnsiTheme="majorHAnsi" w:cstheme="majorBidi"/>
      <w:b/>
      <w:bCs/>
      <w:kern w:val="0"/>
      <w:szCs w:val="24"/>
    </w:rPr>
  </w:style>
  <w:style w:type="paragraph" w:styleId="8">
    <w:name w:val="heading 7"/>
    <w:basedOn w:val="1"/>
    <w:next w:val="1"/>
    <w:link w:val="63"/>
    <w:autoRedefine/>
    <w:unhideWhenUsed/>
    <w:qFormat/>
    <w:uiPriority w:val="9"/>
    <w:pPr>
      <w:keepNext/>
      <w:keepLines/>
      <w:widowControl/>
      <w:spacing w:before="240" w:after="64" w:line="320" w:lineRule="auto"/>
      <w:jc w:val="left"/>
      <w:outlineLvl w:val="6"/>
    </w:pPr>
    <w:rPr>
      <w:rFonts w:ascii="宋体" w:hAnsi="宋体" w:eastAsia="宋体" w:cs="宋体"/>
      <w:b/>
      <w:bCs/>
      <w:kern w:val="0"/>
      <w:sz w:val="24"/>
      <w:szCs w:val="24"/>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9">
    <w:name w:val="toc 7"/>
    <w:basedOn w:val="1"/>
    <w:next w:val="1"/>
    <w:autoRedefine/>
    <w:unhideWhenUsed/>
    <w:qFormat/>
    <w:uiPriority w:val="39"/>
    <w:pPr>
      <w:ind w:left="2520" w:leftChars="1200"/>
    </w:pPr>
  </w:style>
  <w:style w:type="paragraph" w:styleId="10">
    <w:name w:val="Note Heading"/>
    <w:basedOn w:val="1"/>
    <w:next w:val="1"/>
    <w:link w:val="72"/>
    <w:autoRedefine/>
    <w:qFormat/>
    <w:uiPriority w:val="99"/>
    <w:pPr>
      <w:jc w:val="center"/>
    </w:pPr>
    <w:rPr>
      <w:rFonts w:ascii="Times New Roman" w:hAnsi="Times New Roman" w:eastAsia="宋体" w:cs="Times New Roman"/>
      <w:szCs w:val="21"/>
    </w:rPr>
  </w:style>
  <w:style w:type="paragraph" w:styleId="11">
    <w:name w:val="Normal Indent"/>
    <w:basedOn w:val="1"/>
    <w:autoRedefine/>
    <w:qFormat/>
    <w:uiPriority w:val="0"/>
    <w:pPr>
      <w:ind w:firstLine="420" w:firstLineChars="200"/>
    </w:pPr>
    <w:rPr>
      <w:rFonts w:ascii="Times New Roman" w:hAnsi="Times New Roman" w:eastAsia="宋体" w:cs="Times New Roman"/>
      <w:szCs w:val="21"/>
    </w:rPr>
  </w:style>
  <w:style w:type="paragraph" w:styleId="12">
    <w:name w:val="caption"/>
    <w:basedOn w:val="1"/>
    <w:next w:val="1"/>
    <w:autoRedefine/>
    <w:unhideWhenUsed/>
    <w:qFormat/>
    <w:uiPriority w:val="35"/>
    <w:rPr>
      <w:rFonts w:eastAsia="黑体" w:asciiTheme="majorHAnsi" w:hAnsiTheme="majorHAnsi" w:cstheme="majorBidi"/>
      <w:sz w:val="20"/>
      <w:szCs w:val="20"/>
    </w:rPr>
  </w:style>
  <w:style w:type="paragraph" w:styleId="13">
    <w:name w:val="List Bullet"/>
    <w:basedOn w:val="1"/>
    <w:autoRedefine/>
    <w:semiHidden/>
    <w:unhideWhenUsed/>
    <w:qFormat/>
    <w:uiPriority w:val="99"/>
    <w:pPr>
      <w:numPr>
        <w:ilvl w:val="0"/>
        <w:numId w:val="1"/>
      </w:numPr>
    </w:pPr>
  </w:style>
  <w:style w:type="paragraph" w:styleId="14">
    <w:name w:val="Document Map"/>
    <w:basedOn w:val="1"/>
    <w:link w:val="77"/>
    <w:autoRedefine/>
    <w:unhideWhenUsed/>
    <w:qFormat/>
    <w:uiPriority w:val="99"/>
    <w:rPr>
      <w:rFonts w:ascii="宋体" w:hAnsi="Calibri" w:eastAsia="宋体" w:cs="Times New Roman"/>
      <w:sz w:val="18"/>
      <w:szCs w:val="18"/>
    </w:rPr>
  </w:style>
  <w:style w:type="paragraph" w:styleId="15">
    <w:name w:val="toa heading"/>
    <w:basedOn w:val="1"/>
    <w:next w:val="1"/>
    <w:autoRedefine/>
    <w:semiHidden/>
    <w:qFormat/>
    <w:uiPriority w:val="0"/>
    <w:pPr>
      <w:spacing w:before="120"/>
    </w:pPr>
    <w:rPr>
      <w:rFonts w:ascii="Arial" w:hAnsi="Arial" w:eastAsia="宋体" w:cs="Times New Roman"/>
      <w:b/>
      <w:bCs/>
      <w:szCs w:val="21"/>
    </w:rPr>
  </w:style>
  <w:style w:type="paragraph" w:styleId="16">
    <w:name w:val="annotation text"/>
    <w:basedOn w:val="1"/>
    <w:link w:val="53"/>
    <w:autoRedefine/>
    <w:unhideWhenUsed/>
    <w:qFormat/>
    <w:uiPriority w:val="99"/>
    <w:pPr>
      <w:jc w:val="left"/>
    </w:pPr>
  </w:style>
  <w:style w:type="paragraph" w:styleId="17">
    <w:name w:val="Salutation"/>
    <w:basedOn w:val="1"/>
    <w:next w:val="1"/>
    <w:link w:val="64"/>
    <w:autoRedefine/>
    <w:qFormat/>
    <w:uiPriority w:val="99"/>
    <w:rPr>
      <w:rFonts w:ascii="Times New Roman" w:hAnsi="Times New Roman" w:eastAsia="宋体" w:cs="Times New Roman"/>
      <w:szCs w:val="21"/>
    </w:rPr>
  </w:style>
  <w:style w:type="paragraph" w:styleId="18">
    <w:name w:val="List Bullet 3"/>
    <w:basedOn w:val="1"/>
    <w:autoRedefine/>
    <w:qFormat/>
    <w:uiPriority w:val="0"/>
    <w:pPr>
      <w:tabs>
        <w:tab w:val="left" w:pos="1200"/>
      </w:tabs>
    </w:pPr>
    <w:rPr>
      <w:rFonts w:ascii="Times New Roman" w:hAnsi="Times New Roman" w:eastAsia="宋体" w:cs="Times New Roman"/>
      <w:szCs w:val="21"/>
    </w:rPr>
  </w:style>
  <w:style w:type="paragraph" w:styleId="19">
    <w:name w:val="Body Text"/>
    <w:basedOn w:val="1"/>
    <w:link w:val="69"/>
    <w:autoRedefine/>
    <w:qFormat/>
    <w:uiPriority w:val="99"/>
    <w:pPr>
      <w:spacing w:after="120"/>
    </w:pPr>
    <w:rPr>
      <w:rFonts w:ascii="Times New Roman" w:hAnsi="Times New Roman" w:eastAsia="宋体" w:cs="Times New Roman"/>
      <w:szCs w:val="21"/>
    </w:rPr>
  </w:style>
  <w:style w:type="paragraph" w:styleId="20">
    <w:name w:val="Body Text Indent"/>
    <w:basedOn w:val="1"/>
    <w:autoRedefine/>
    <w:qFormat/>
    <w:uiPriority w:val="0"/>
    <w:pPr>
      <w:spacing w:line="620" w:lineRule="exact"/>
    </w:pPr>
    <w:rPr>
      <w:rFonts w:ascii="宋体"/>
      <w:sz w:val="28"/>
    </w:rPr>
  </w:style>
  <w:style w:type="paragraph" w:styleId="21">
    <w:name w:val="toc 5"/>
    <w:basedOn w:val="1"/>
    <w:next w:val="1"/>
    <w:autoRedefine/>
    <w:unhideWhenUsed/>
    <w:qFormat/>
    <w:uiPriority w:val="39"/>
    <w:pPr>
      <w:ind w:left="1680" w:leftChars="800"/>
    </w:pPr>
  </w:style>
  <w:style w:type="paragraph" w:styleId="22">
    <w:name w:val="toc 3"/>
    <w:basedOn w:val="1"/>
    <w:next w:val="1"/>
    <w:autoRedefine/>
    <w:unhideWhenUsed/>
    <w:qFormat/>
    <w:uiPriority w:val="39"/>
    <w:pPr>
      <w:widowControl/>
      <w:spacing w:after="100" w:line="276" w:lineRule="auto"/>
      <w:ind w:left="440"/>
      <w:jc w:val="left"/>
    </w:pPr>
    <w:rPr>
      <w:rFonts w:ascii="Calibri" w:hAnsi="Calibri" w:eastAsia="宋体" w:cs="Times New Roman"/>
      <w:kern w:val="0"/>
      <w:sz w:val="22"/>
    </w:rPr>
  </w:style>
  <w:style w:type="paragraph" w:styleId="23">
    <w:name w:val="Plain Text"/>
    <w:basedOn w:val="1"/>
    <w:link w:val="67"/>
    <w:autoRedefine/>
    <w:qFormat/>
    <w:uiPriority w:val="0"/>
    <w:rPr>
      <w:rFonts w:ascii="宋体" w:hAnsi="Courier New" w:eastAsia="宋体" w:cs="Times New Roman"/>
      <w:szCs w:val="20"/>
    </w:rPr>
  </w:style>
  <w:style w:type="paragraph" w:styleId="24">
    <w:name w:val="toc 8"/>
    <w:basedOn w:val="1"/>
    <w:next w:val="1"/>
    <w:autoRedefine/>
    <w:unhideWhenUsed/>
    <w:qFormat/>
    <w:uiPriority w:val="39"/>
    <w:pPr>
      <w:ind w:left="2940" w:leftChars="1400"/>
    </w:pPr>
  </w:style>
  <w:style w:type="paragraph" w:styleId="25">
    <w:name w:val="Date"/>
    <w:basedOn w:val="1"/>
    <w:next w:val="1"/>
    <w:link w:val="71"/>
    <w:autoRedefine/>
    <w:qFormat/>
    <w:uiPriority w:val="99"/>
    <w:pPr>
      <w:ind w:left="100" w:leftChars="2500"/>
    </w:pPr>
    <w:rPr>
      <w:rFonts w:ascii="Times New Roman" w:hAnsi="Times New Roman" w:eastAsia="宋体" w:cs="Times New Roman"/>
      <w:szCs w:val="21"/>
    </w:rPr>
  </w:style>
  <w:style w:type="paragraph" w:styleId="26">
    <w:name w:val="endnote text"/>
    <w:basedOn w:val="1"/>
    <w:link w:val="81"/>
    <w:autoRedefine/>
    <w:unhideWhenUsed/>
    <w:qFormat/>
    <w:uiPriority w:val="99"/>
    <w:pPr>
      <w:widowControl/>
      <w:snapToGrid w:val="0"/>
      <w:jc w:val="left"/>
    </w:pPr>
    <w:rPr>
      <w:rFonts w:ascii="宋体" w:hAnsi="宋体" w:eastAsia="宋体" w:cs="宋体"/>
      <w:kern w:val="0"/>
      <w:szCs w:val="24"/>
    </w:rPr>
  </w:style>
  <w:style w:type="paragraph" w:styleId="27">
    <w:name w:val="Balloon Text"/>
    <w:basedOn w:val="1"/>
    <w:link w:val="55"/>
    <w:autoRedefine/>
    <w:unhideWhenUsed/>
    <w:qFormat/>
    <w:uiPriority w:val="99"/>
    <w:rPr>
      <w:sz w:val="18"/>
      <w:szCs w:val="18"/>
    </w:rPr>
  </w:style>
  <w:style w:type="paragraph" w:styleId="28">
    <w:name w:val="footer"/>
    <w:basedOn w:val="1"/>
    <w:link w:val="47"/>
    <w:autoRedefine/>
    <w:unhideWhenUsed/>
    <w:qFormat/>
    <w:uiPriority w:val="99"/>
    <w:pPr>
      <w:tabs>
        <w:tab w:val="center" w:pos="4153"/>
        <w:tab w:val="right" w:pos="8306"/>
      </w:tabs>
      <w:snapToGrid w:val="0"/>
      <w:jc w:val="left"/>
    </w:pPr>
    <w:rPr>
      <w:sz w:val="18"/>
      <w:szCs w:val="18"/>
    </w:rPr>
  </w:style>
  <w:style w:type="paragraph" w:styleId="29">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unhideWhenUsed/>
    <w:qFormat/>
    <w:uiPriority w:val="39"/>
  </w:style>
  <w:style w:type="paragraph" w:styleId="31">
    <w:name w:val="toc 4"/>
    <w:basedOn w:val="1"/>
    <w:next w:val="1"/>
    <w:autoRedefine/>
    <w:unhideWhenUsed/>
    <w:qFormat/>
    <w:uiPriority w:val="39"/>
    <w:pPr>
      <w:ind w:left="1260" w:leftChars="600"/>
    </w:pPr>
  </w:style>
  <w:style w:type="paragraph" w:styleId="32">
    <w:name w:val="toc 6"/>
    <w:basedOn w:val="1"/>
    <w:next w:val="1"/>
    <w:autoRedefine/>
    <w:unhideWhenUsed/>
    <w:qFormat/>
    <w:uiPriority w:val="39"/>
    <w:pPr>
      <w:ind w:left="2100" w:leftChars="1000"/>
    </w:pPr>
  </w:style>
  <w:style w:type="paragraph" w:styleId="33">
    <w:name w:val="toc 2"/>
    <w:basedOn w:val="1"/>
    <w:next w:val="1"/>
    <w:autoRedefine/>
    <w:unhideWhenUsed/>
    <w:qFormat/>
    <w:uiPriority w:val="39"/>
    <w:pPr>
      <w:ind w:left="420" w:leftChars="200"/>
    </w:pPr>
  </w:style>
  <w:style w:type="paragraph" w:styleId="34">
    <w:name w:val="toc 9"/>
    <w:basedOn w:val="1"/>
    <w:next w:val="1"/>
    <w:autoRedefine/>
    <w:unhideWhenUsed/>
    <w:qFormat/>
    <w:uiPriority w:val="39"/>
    <w:pPr>
      <w:ind w:left="3360" w:leftChars="1600"/>
    </w:pPr>
  </w:style>
  <w:style w:type="paragraph" w:styleId="3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6">
    <w:name w:val="index 1"/>
    <w:basedOn w:val="1"/>
    <w:next w:val="1"/>
    <w:autoRedefine/>
    <w:semiHidden/>
    <w:qFormat/>
    <w:uiPriority w:val="0"/>
    <w:pPr>
      <w:widowControl/>
      <w:ind w:firstLine="420" w:firstLineChars="200"/>
      <w:jc w:val="left"/>
    </w:pPr>
    <w:rPr>
      <w:rFonts w:ascii="宋体" w:hAnsi="宋体" w:eastAsia="宋体" w:cs="Times New Roman"/>
      <w:color w:val="000000"/>
      <w:kern w:val="0"/>
      <w:szCs w:val="21"/>
    </w:rPr>
  </w:style>
  <w:style w:type="paragraph" w:styleId="37">
    <w:name w:val="Title"/>
    <w:basedOn w:val="1"/>
    <w:next w:val="1"/>
    <w:link w:val="79"/>
    <w:autoRedefine/>
    <w:qFormat/>
    <w:uiPriority w:val="0"/>
    <w:pPr>
      <w:spacing w:before="240" w:after="60"/>
      <w:jc w:val="center"/>
      <w:outlineLvl w:val="0"/>
    </w:pPr>
    <w:rPr>
      <w:rFonts w:eastAsia="宋体" w:asciiTheme="majorHAnsi" w:hAnsiTheme="majorHAnsi" w:cstheme="majorBidi"/>
      <w:b/>
      <w:bCs/>
      <w:sz w:val="32"/>
      <w:szCs w:val="32"/>
    </w:rPr>
  </w:style>
  <w:style w:type="paragraph" w:styleId="38">
    <w:name w:val="annotation subject"/>
    <w:basedOn w:val="16"/>
    <w:next w:val="16"/>
    <w:link w:val="54"/>
    <w:autoRedefine/>
    <w:unhideWhenUsed/>
    <w:qFormat/>
    <w:uiPriority w:val="99"/>
    <w:rPr>
      <w:b/>
      <w:bCs/>
    </w:rPr>
  </w:style>
  <w:style w:type="table" w:styleId="40">
    <w:name w:val="Table Grid"/>
    <w:basedOn w:val="3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endnote reference"/>
    <w:basedOn w:val="41"/>
    <w:autoRedefine/>
    <w:unhideWhenUsed/>
    <w:qFormat/>
    <w:uiPriority w:val="99"/>
    <w:rPr>
      <w:vertAlign w:val="superscript"/>
    </w:rPr>
  </w:style>
  <w:style w:type="character" w:styleId="43">
    <w:name w:val="Emphasis"/>
    <w:basedOn w:val="41"/>
    <w:autoRedefine/>
    <w:qFormat/>
    <w:uiPriority w:val="20"/>
    <w:rPr>
      <w:color w:val="CC0000"/>
    </w:rPr>
  </w:style>
  <w:style w:type="character" w:styleId="44">
    <w:name w:val="Hyperlink"/>
    <w:basedOn w:val="41"/>
    <w:autoRedefine/>
    <w:unhideWhenUsed/>
    <w:qFormat/>
    <w:uiPriority w:val="99"/>
    <w:rPr>
      <w:color w:val="0563C1" w:themeColor="hyperlink"/>
      <w:u w:val="single"/>
      <w14:textFill>
        <w14:solidFill>
          <w14:schemeClr w14:val="hlink"/>
        </w14:solidFill>
      </w14:textFill>
    </w:rPr>
  </w:style>
  <w:style w:type="character" w:styleId="45">
    <w:name w:val="annotation reference"/>
    <w:basedOn w:val="41"/>
    <w:autoRedefine/>
    <w:unhideWhenUsed/>
    <w:qFormat/>
    <w:uiPriority w:val="0"/>
    <w:rPr>
      <w:sz w:val="21"/>
      <w:szCs w:val="21"/>
    </w:rPr>
  </w:style>
  <w:style w:type="character" w:customStyle="1" w:styleId="46">
    <w:name w:val="页眉 Char"/>
    <w:basedOn w:val="41"/>
    <w:link w:val="29"/>
    <w:autoRedefine/>
    <w:qFormat/>
    <w:uiPriority w:val="99"/>
    <w:rPr>
      <w:sz w:val="18"/>
      <w:szCs w:val="18"/>
    </w:rPr>
  </w:style>
  <w:style w:type="character" w:customStyle="1" w:styleId="47">
    <w:name w:val="页脚 Char"/>
    <w:basedOn w:val="41"/>
    <w:link w:val="28"/>
    <w:autoRedefine/>
    <w:qFormat/>
    <w:uiPriority w:val="99"/>
    <w:rPr>
      <w:sz w:val="18"/>
      <w:szCs w:val="18"/>
    </w:rPr>
  </w:style>
  <w:style w:type="paragraph" w:customStyle="1" w:styleId="48">
    <w:name w:val="aSTL正文"/>
    <w:basedOn w:val="1"/>
    <w:link w:val="49"/>
    <w:autoRedefine/>
    <w:qFormat/>
    <w:uiPriority w:val="0"/>
    <w:pPr>
      <w:spacing w:line="300" w:lineRule="auto"/>
      <w:ind w:firstLine="200" w:firstLineChars="200"/>
    </w:pPr>
    <w:rPr>
      <w:rFonts w:ascii="Calibri" w:hAnsi="Calibri" w:eastAsia="宋体" w:cs="Times New Roman"/>
      <w:kern w:val="0"/>
      <w:sz w:val="24"/>
      <w:szCs w:val="20"/>
      <w:lang w:val="zh-CN"/>
    </w:rPr>
  </w:style>
  <w:style w:type="character" w:customStyle="1" w:styleId="49">
    <w:name w:val="aSTL正文 Char"/>
    <w:link w:val="48"/>
    <w:autoRedefine/>
    <w:qFormat/>
    <w:uiPriority w:val="0"/>
    <w:rPr>
      <w:rFonts w:ascii="Calibri" w:hAnsi="Calibri" w:eastAsia="宋体" w:cs="Times New Roman"/>
      <w:kern w:val="0"/>
      <w:sz w:val="24"/>
      <w:szCs w:val="20"/>
      <w:lang w:val="zh-CN" w:eastAsia="zh-CN"/>
    </w:rPr>
  </w:style>
  <w:style w:type="paragraph" w:customStyle="1" w:styleId="50">
    <w:name w:val="4.1.1.1.1"/>
    <w:basedOn w:val="1"/>
    <w:link w:val="51"/>
    <w:autoRedefine/>
    <w:qFormat/>
    <w:uiPriority w:val="0"/>
    <w:pPr>
      <w:tabs>
        <w:tab w:val="left" w:pos="142"/>
      </w:tabs>
      <w:spacing w:beforeLines="50" w:afterLines="50"/>
      <w:ind w:left="200" w:leftChars="200"/>
      <w:jc w:val="left"/>
      <w:outlineLvl w:val="3"/>
    </w:pPr>
    <w:rPr>
      <w:rFonts w:ascii="宋体" w:hAnsi="宋体" w:eastAsia="宋体" w:cs="Times New Roman"/>
      <w:b/>
      <w:color w:val="000000"/>
      <w:kern w:val="0"/>
      <w:sz w:val="24"/>
      <w:szCs w:val="24"/>
      <w:lang w:val="zh-CN"/>
    </w:rPr>
  </w:style>
  <w:style w:type="character" w:customStyle="1" w:styleId="51">
    <w:name w:val="4.1.1.1.1 Char"/>
    <w:link w:val="50"/>
    <w:autoRedefine/>
    <w:qFormat/>
    <w:uiPriority w:val="0"/>
    <w:rPr>
      <w:rFonts w:ascii="宋体" w:hAnsi="宋体" w:eastAsia="宋体" w:cs="Times New Roman"/>
      <w:b/>
      <w:color w:val="000000"/>
      <w:kern w:val="0"/>
      <w:sz w:val="24"/>
      <w:szCs w:val="24"/>
      <w:lang w:val="zh-CN" w:eastAsia="zh-CN"/>
    </w:rPr>
  </w:style>
  <w:style w:type="paragraph" w:styleId="52">
    <w:name w:val="List Paragraph"/>
    <w:basedOn w:val="1"/>
    <w:autoRedefine/>
    <w:qFormat/>
    <w:uiPriority w:val="34"/>
    <w:pPr>
      <w:ind w:firstLine="420" w:firstLineChars="200"/>
    </w:pPr>
    <w:rPr>
      <w:rFonts w:ascii="Calibri" w:hAnsi="Calibri" w:eastAsia="宋体" w:cs="Times New Roman"/>
    </w:rPr>
  </w:style>
  <w:style w:type="character" w:customStyle="1" w:styleId="53">
    <w:name w:val="批注文字 Char"/>
    <w:basedOn w:val="41"/>
    <w:link w:val="16"/>
    <w:autoRedefine/>
    <w:qFormat/>
    <w:uiPriority w:val="99"/>
  </w:style>
  <w:style w:type="character" w:customStyle="1" w:styleId="54">
    <w:name w:val="批注主题 Char"/>
    <w:basedOn w:val="53"/>
    <w:link w:val="38"/>
    <w:autoRedefine/>
    <w:qFormat/>
    <w:uiPriority w:val="99"/>
    <w:rPr>
      <w:b/>
      <w:bCs/>
    </w:rPr>
  </w:style>
  <w:style w:type="character" w:customStyle="1" w:styleId="55">
    <w:name w:val="批注框文本 Char"/>
    <w:basedOn w:val="41"/>
    <w:link w:val="27"/>
    <w:autoRedefine/>
    <w:qFormat/>
    <w:uiPriority w:val="99"/>
    <w:rPr>
      <w:sz w:val="18"/>
      <w:szCs w:val="18"/>
    </w:rPr>
  </w:style>
  <w:style w:type="character" w:customStyle="1" w:styleId="56">
    <w:name w:val="标题 1 Char"/>
    <w:basedOn w:val="41"/>
    <w:link w:val="2"/>
    <w:autoRedefine/>
    <w:qFormat/>
    <w:uiPriority w:val="99"/>
    <w:rPr>
      <w:b/>
      <w:bCs/>
      <w:kern w:val="44"/>
      <w:sz w:val="44"/>
      <w:szCs w:val="44"/>
    </w:rPr>
  </w:style>
  <w:style w:type="paragraph" w:customStyle="1" w:styleId="57">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8">
    <w:name w:val="标题 2 Char"/>
    <w:basedOn w:val="41"/>
    <w:link w:val="3"/>
    <w:autoRedefine/>
    <w:qFormat/>
    <w:uiPriority w:val="0"/>
    <w:rPr>
      <w:rFonts w:asciiTheme="majorHAnsi" w:hAnsiTheme="majorHAnsi" w:eastAsiaTheme="majorEastAsia" w:cstheme="majorBidi"/>
      <w:b/>
      <w:bCs/>
      <w:sz w:val="32"/>
      <w:szCs w:val="32"/>
    </w:rPr>
  </w:style>
  <w:style w:type="character" w:customStyle="1" w:styleId="59">
    <w:name w:val="标题 3 Char"/>
    <w:basedOn w:val="41"/>
    <w:link w:val="4"/>
    <w:autoRedefine/>
    <w:qFormat/>
    <w:uiPriority w:val="9"/>
    <w:rPr>
      <w:rFonts w:ascii="Calibri" w:hAnsi="Calibri" w:eastAsia="宋体" w:cs="Times New Roman"/>
      <w:b/>
      <w:bCs/>
      <w:szCs w:val="32"/>
    </w:rPr>
  </w:style>
  <w:style w:type="character" w:customStyle="1" w:styleId="60">
    <w:name w:val="标题 4 Char"/>
    <w:basedOn w:val="41"/>
    <w:link w:val="5"/>
    <w:autoRedefine/>
    <w:qFormat/>
    <w:uiPriority w:val="9"/>
    <w:rPr>
      <w:rFonts w:ascii="Cambria" w:hAnsi="Cambria" w:eastAsia="宋体" w:cs="Times New Roman"/>
      <w:b/>
      <w:bCs/>
      <w:szCs w:val="28"/>
    </w:rPr>
  </w:style>
  <w:style w:type="character" w:customStyle="1" w:styleId="61">
    <w:name w:val="标题 5 Char"/>
    <w:basedOn w:val="41"/>
    <w:link w:val="6"/>
    <w:autoRedefine/>
    <w:qFormat/>
    <w:uiPriority w:val="9"/>
    <w:rPr>
      <w:rFonts w:ascii="Calibri" w:hAnsi="Calibri" w:eastAsia="宋体" w:cs="Times New Roman"/>
      <w:b/>
      <w:bCs/>
      <w:szCs w:val="28"/>
    </w:rPr>
  </w:style>
  <w:style w:type="character" w:customStyle="1" w:styleId="62">
    <w:name w:val="标题 6 Char"/>
    <w:basedOn w:val="41"/>
    <w:link w:val="7"/>
    <w:autoRedefine/>
    <w:qFormat/>
    <w:uiPriority w:val="9"/>
    <w:rPr>
      <w:rFonts w:eastAsia="宋体" w:asciiTheme="majorHAnsi" w:hAnsiTheme="majorHAnsi" w:cstheme="majorBidi"/>
      <w:b/>
      <w:bCs/>
      <w:kern w:val="0"/>
      <w:szCs w:val="24"/>
    </w:rPr>
  </w:style>
  <w:style w:type="character" w:customStyle="1" w:styleId="63">
    <w:name w:val="标题 7 Char"/>
    <w:basedOn w:val="41"/>
    <w:link w:val="8"/>
    <w:autoRedefine/>
    <w:qFormat/>
    <w:uiPriority w:val="9"/>
    <w:rPr>
      <w:rFonts w:ascii="宋体" w:hAnsi="宋体" w:eastAsia="宋体" w:cs="宋体"/>
      <w:b/>
      <w:bCs/>
      <w:kern w:val="0"/>
      <w:sz w:val="24"/>
      <w:szCs w:val="24"/>
    </w:rPr>
  </w:style>
  <w:style w:type="character" w:customStyle="1" w:styleId="64">
    <w:name w:val="称呼 Char"/>
    <w:basedOn w:val="41"/>
    <w:link w:val="17"/>
    <w:autoRedefine/>
    <w:qFormat/>
    <w:uiPriority w:val="99"/>
    <w:rPr>
      <w:rFonts w:ascii="Times New Roman" w:hAnsi="Times New Roman" w:eastAsia="宋体" w:cs="Times New Roman"/>
      <w:szCs w:val="21"/>
    </w:rPr>
  </w:style>
  <w:style w:type="character" w:customStyle="1" w:styleId="65">
    <w:name w:val="notnullcss1"/>
    <w:basedOn w:val="41"/>
    <w:autoRedefine/>
    <w:qFormat/>
    <w:uiPriority w:val="99"/>
    <w:rPr>
      <w:rFonts w:eastAsia="宋体" w:cs="Times New Roman"/>
      <w:color w:val="FF0000"/>
      <w:kern w:val="2"/>
      <w:sz w:val="24"/>
      <w:szCs w:val="24"/>
      <w:lang w:val="en-US" w:eastAsia="zh-CN" w:bidi="ar-SA"/>
    </w:rPr>
  </w:style>
  <w:style w:type="paragraph" w:customStyle="1" w:styleId="66">
    <w:name w:val="xl61"/>
    <w:basedOn w:val="1"/>
    <w:autoRedefine/>
    <w:qFormat/>
    <w:uiPriority w:val="99"/>
    <w:pPr>
      <w:widowControl/>
      <w:spacing w:before="100" w:after="100"/>
      <w:jc w:val="right"/>
    </w:pPr>
    <w:rPr>
      <w:rFonts w:ascii="Arial Unicode MS" w:hAnsi="Times New Roman" w:eastAsia="Arial Unicode MS" w:cs="Times New Roman"/>
      <w:kern w:val="0"/>
      <w:sz w:val="18"/>
      <w:szCs w:val="18"/>
    </w:rPr>
  </w:style>
  <w:style w:type="character" w:customStyle="1" w:styleId="67">
    <w:name w:val="纯文本 Char"/>
    <w:basedOn w:val="41"/>
    <w:link w:val="23"/>
    <w:autoRedefine/>
    <w:qFormat/>
    <w:uiPriority w:val="0"/>
    <w:rPr>
      <w:rFonts w:ascii="宋体" w:hAnsi="Courier New" w:eastAsia="宋体" w:cs="Times New Roman"/>
      <w:szCs w:val="20"/>
    </w:rPr>
  </w:style>
  <w:style w:type="character" w:customStyle="1" w:styleId="68">
    <w:name w:val="headline-content2"/>
    <w:basedOn w:val="41"/>
    <w:autoRedefine/>
    <w:qFormat/>
    <w:uiPriority w:val="0"/>
    <w:rPr>
      <w:rFonts w:eastAsia="宋体" w:cs="Times New Roman"/>
      <w:kern w:val="2"/>
      <w:sz w:val="24"/>
      <w:szCs w:val="24"/>
      <w:lang w:val="en-US" w:eastAsia="zh-CN" w:bidi="ar-SA"/>
    </w:rPr>
  </w:style>
  <w:style w:type="character" w:customStyle="1" w:styleId="69">
    <w:name w:val="正文文本 Char"/>
    <w:basedOn w:val="41"/>
    <w:link w:val="19"/>
    <w:autoRedefine/>
    <w:qFormat/>
    <w:uiPriority w:val="99"/>
    <w:rPr>
      <w:rFonts w:ascii="Times New Roman" w:hAnsi="Times New Roman" w:eastAsia="宋体" w:cs="Times New Roman"/>
      <w:szCs w:val="21"/>
    </w:rPr>
  </w:style>
  <w:style w:type="paragraph" w:customStyle="1" w:styleId="70">
    <w:name w:val="write2"/>
    <w:basedOn w:val="1"/>
    <w:autoRedefine/>
    <w:qFormat/>
    <w:uiPriority w:val="99"/>
    <w:pPr>
      <w:widowControl/>
      <w:tabs>
        <w:tab w:val="left" w:pos="709"/>
      </w:tabs>
      <w:overflowPunct w:val="0"/>
      <w:autoSpaceDE w:val="0"/>
      <w:autoSpaceDN w:val="0"/>
      <w:adjustRightInd w:val="0"/>
      <w:textAlignment w:val="baseline"/>
    </w:pPr>
    <w:rPr>
      <w:rFonts w:ascii="Helvetica-Narrow" w:hAnsi="Helvetica-Narrow" w:eastAsia="宋体" w:cs="Times New Roman"/>
      <w:kern w:val="0"/>
      <w:szCs w:val="24"/>
      <w:lang w:val="en-AU"/>
    </w:rPr>
  </w:style>
  <w:style w:type="character" w:customStyle="1" w:styleId="71">
    <w:name w:val="日期 Char"/>
    <w:basedOn w:val="41"/>
    <w:link w:val="25"/>
    <w:autoRedefine/>
    <w:qFormat/>
    <w:uiPriority w:val="99"/>
    <w:rPr>
      <w:rFonts w:ascii="Times New Roman" w:hAnsi="Times New Roman" w:eastAsia="宋体" w:cs="Times New Roman"/>
      <w:szCs w:val="21"/>
    </w:rPr>
  </w:style>
  <w:style w:type="character" w:customStyle="1" w:styleId="72">
    <w:name w:val="注释标题 Char"/>
    <w:basedOn w:val="41"/>
    <w:link w:val="10"/>
    <w:autoRedefine/>
    <w:qFormat/>
    <w:uiPriority w:val="99"/>
    <w:rPr>
      <w:rFonts w:ascii="Times New Roman" w:hAnsi="Times New Roman" w:eastAsia="宋体" w:cs="Times New Roman"/>
      <w:szCs w:val="21"/>
    </w:rPr>
  </w:style>
  <w:style w:type="paragraph" w:customStyle="1" w:styleId="73">
    <w:name w:val="标题5"/>
    <w:basedOn w:val="1"/>
    <w:autoRedefine/>
    <w:qFormat/>
    <w:uiPriority w:val="0"/>
    <w:pPr>
      <w:keepNext/>
      <w:keepLines/>
      <w:spacing w:before="60" w:after="60"/>
      <w:ind w:hanging="420" w:hangingChars="200"/>
      <w:outlineLvl w:val="4"/>
    </w:pPr>
    <w:rPr>
      <w:rFonts w:ascii="宋体" w:hAnsi="宋体" w:eastAsia="宋体" w:cs="Times New Roman"/>
      <w:b/>
      <w:bCs/>
      <w:szCs w:val="21"/>
    </w:rPr>
  </w:style>
  <w:style w:type="paragraph" w:customStyle="1" w:styleId="74">
    <w:name w:val="修订1"/>
    <w:autoRedefine/>
    <w:hidden/>
    <w:semiHidden/>
    <w:qFormat/>
    <w:uiPriority w:val="99"/>
    <w:rPr>
      <w:rFonts w:ascii="Calibri" w:hAnsi="Calibri" w:eastAsia="宋体" w:cs="Times New Roman"/>
      <w:kern w:val="2"/>
      <w:sz w:val="21"/>
      <w:szCs w:val="22"/>
      <w:lang w:val="en-US" w:eastAsia="zh-CN" w:bidi="ar-SA"/>
    </w:rPr>
  </w:style>
  <w:style w:type="character" w:customStyle="1" w:styleId="75">
    <w:name w:val="正文的样式 Char"/>
    <w:basedOn w:val="41"/>
    <w:link w:val="76"/>
    <w:autoRedefine/>
    <w:qFormat/>
    <w:uiPriority w:val="0"/>
    <w:rPr>
      <w:szCs w:val="24"/>
    </w:rPr>
  </w:style>
  <w:style w:type="paragraph" w:customStyle="1" w:styleId="76">
    <w:name w:val="正文的样式"/>
    <w:basedOn w:val="1"/>
    <w:link w:val="75"/>
    <w:autoRedefine/>
    <w:qFormat/>
    <w:uiPriority w:val="0"/>
    <w:pPr>
      <w:spacing w:before="100" w:after="100"/>
    </w:pPr>
    <w:rPr>
      <w:szCs w:val="24"/>
    </w:rPr>
  </w:style>
  <w:style w:type="character" w:customStyle="1" w:styleId="77">
    <w:name w:val="文档结构图 Char"/>
    <w:basedOn w:val="41"/>
    <w:link w:val="14"/>
    <w:autoRedefine/>
    <w:semiHidden/>
    <w:qFormat/>
    <w:uiPriority w:val="99"/>
    <w:rPr>
      <w:rFonts w:ascii="宋体" w:hAnsi="Calibri" w:eastAsia="宋体" w:cs="Times New Roman"/>
      <w:sz w:val="18"/>
      <w:szCs w:val="18"/>
    </w:rPr>
  </w:style>
  <w:style w:type="character" w:styleId="78">
    <w:name w:val="Placeholder Text"/>
    <w:basedOn w:val="41"/>
    <w:autoRedefine/>
    <w:semiHidden/>
    <w:qFormat/>
    <w:uiPriority w:val="99"/>
    <w:rPr>
      <w:color w:val="auto"/>
    </w:rPr>
  </w:style>
  <w:style w:type="character" w:customStyle="1" w:styleId="79">
    <w:name w:val="标题 Char"/>
    <w:basedOn w:val="41"/>
    <w:link w:val="37"/>
    <w:autoRedefine/>
    <w:qFormat/>
    <w:uiPriority w:val="0"/>
    <w:rPr>
      <w:rFonts w:eastAsia="宋体" w:asciiTheme="majorHAnsi" w:hAnsiTheme="majorHAnsi" w:cstheme="majorBidi"/>
      <w:b/>
      <w:bCs/>
      <w:sz w:val="32"/>
      <w:szCs w:val="32"/>
    </w:rPr>
  </w:style>
  <w:style w:type="paragraph" w:styleId="80">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81">
    <w:name w:val="尾注文本 Char"/>
    <w:basedOn w:val="41"/>
    <w:link w:val="26"/>
    <w:autoRedefine/>
    <w:semiHidden/>
    <w:qFormat/>
    <w:uiPriority w:val="99"/>
    <w:rPr>
      <w:rFonts w:ascii="宋体" w:hAnsi="宋体" w:eastAsia="宋体" w:cs="宋体"/>
      <w:kern w:val="0"/>
      <w:szCs w:val="24"/>
    </w:rPr>
  </w:style>
  <w:style w:type="character" w:customStyle="1" w:styleId="82">
    <w:name w:val="批注主题 Char1"/>
    <w:basedOn w:val="53"/>
    <w:autoRedefine/>
    <w:semiHidden/>
    <w:qFormat/>
    <w:uiPriority w:val="99"/>
    <w:rPr>
      <w:rFonts w:ascii="Times New Roman" w:hAnsi="Times New Roman" w:eastAsia="宋体" w:cs="Times New Roman"/>
      <w:b/>
      <w:bCs/>
      <w:szCs w:val="21"/>
    </w:rPr>
  </w:style>
  <w:style w:type="character" w:customStyle="1" w:styleId="83">
    <w:name w:val="span_"/>
    <w:basedOn w:val="41"/>
    <w:autoRedefine/>
    <w:qFormat/>
    <w:uiPriority w:val="0"/>
  </w:style>
  <w:style w:type="paragraph" w:customStyle="1" w:styleId="84">
    <w:name w:val="标题  3"/>
    <w:basedOn w:val="1"/>
    <w:next w:val="1"/>
    <w:link w:val="85"/>
    <w:autoRedefine/>
    <w:qFormat/>
    <w:uiPriority w:val="0"/>
    <w:pPr>
      <w:keepNext/>
      <w:keepLines/>
      <w:spacing w:before="100" w:beforeAutospacing="1" w:after="100" w:afterAutospacing="1" w:line="415" w:lineRule="auto"/>
    </w:pPr>
    <w:rPr>
      <w:rFonts w:ascii="Times New Roman" w:hAnsi="Times New Roman" w:eastAsia="宋体" w:cs="Times New Roman"/>
      <w:b/>
      <w:szCs w:val="24"/>
    </w:rPr>
  </w:style>
  <w:style w:type="character" w:customStyle="1" w:styleId="85">
    <w:name w:val="标题  3 Char"/>
    <w:basedOn w:val="41"/>
    <w:link w:val="84"/>
    <w:autoRedefine/>
    <w:qFormat/>
    <w:uiPriority w:val="0"/>
    <w:rPr>
      <w:rFonts w:ascii="Times New Roman" w:hAnsi="Times New Roman" w:eastAsia="宋体" w:cs="Times New Roman"/>
      <w:b/>
      <w:szCs w:val="24"/>
    </w:rPr>
  </w:style>
  <w:style w:type="paragraph" w:customStyle="1" w:styleId="86">
    <w:name w:val="列出段落1"/>
    <w:basedOn w:val="1"/>
    <w:autoRedefine/>
    <w:qFormat/>
    <w:uiPriority w:val="0"/>
    <w:pPr>
      <w:ind w:firstLine="420" w:firstLineChars="200"/>
    </w:pPr>
    <w:rPr>
      <w:rFonts w:ascii="Calibri" w:hAnsi="Calibri" w:eastAsia="宋体" w:cs="Calibri"/>
      <w:szCs w:val="21"/>
    </w:rPr>
  </w:style>
  <w:style w:type="paragraph" w:customStyle="1" w:styleId="87">
    <w:name w:val="报告正文格式1"/>
    <w:basedOn w:val="1"/>
    <w:autoRedefine/>
    <w:qFormat/>
    <w:uiPriority w:val="0"/>
    <w:pPr>
      <w:spacing w:line="360" w:lineRule="auto"/>
      <w:ind w:firstLine="200" w:firstLineChars="200"/>
      <w:jc w:val="left"/>
    </w:pPr>
    <w:rPr>
      <w:rFonts w:ascii="Times New Roman" w:hAnsi="Times New Roman" w:eastAsia="仿宋" w:cs="Times New Roman"/>
      <w:bCs/>
      <w:sz w:val="24"/>
      <w:szCs w:val="24"/>
    </w:rPr>
  </w:style>
  <w:style w:type="character" w:customStyle="1" w:styleId="88">
    <w:name w:val=" Char Char3"/>
    <w:basedOn w:val="41"/>
    <w:link w:val="4"/>
    <w:autoRedefine/>
    <w:qFormat/>
    <w:uiPriority w:val="9"/>
    <w:rPr>
      <w:b/>
      <w:bCs/>
      <w:kern w:val="2"/>
      <w:sz w:val="32"/>
      <w:szCs w:val="32"/>
    </w:rPr>
  </w:style>
  <w:style w:type="paragraph" w:customStyle="1" w:styleId="89">
    <w:name w:val="_Style 2"/>
    <w:basedOn w:val="1"/>
    <w:autoRedefine/>
    <w:qFormat/>
    <w:uiPriority w:val="34"/>
    <w:pPr>
      <w:ind w:firstLine="420" w:firstLineChars="200"/>
    </w:pPr>
    <w:rPr>
      <w:rFonts w:ascii="Calibri" w:hAnsi="Calibri" w:eastAsia="宋体"/>
      <w:sz w:val="21"/>
      <w:szCs w:val="22"/>
    </w:rPr>
  </w:style>
  <w:style w:type="paragraph" w:customStyle="1" w:styleId="90">
    <w:name w:val="CEE正文"/>
    <w:basedOn w:val="1"/>
    <w:autoRedefine/>
    <w:qFormat/>
    <w:uiPriority w:val="0"/>
    <w:pPr>
      <w:spacing w:line="312" w:lineRule="auto"/>
      <w:ind w:firstLine="200" w:firstLineChars="200"/>
    </w:pPr>
    <w:rPr>
      <w:kern w:val="0"/>
      <w:sz w:val="24"/>
      <w:szCs w:val="24"/>
    </w:rPr>
  </w:style>
  <w:style w:type="paragraph" w:customStyle="1" w:styleId="91">
    <w:name w:val="opsom1"/>
    <w:basedOn w:val="13"/>
    <w:autoRedefine/>
    <w:qFormat/>
    <w:uiPriority w:val="0"/>
    <w:pPr>
      <w:widowControl/>
      <w:numPr>
        <w:ilvl w:val="0"/>
        <w:numId w:val="0"/>
      </w:numPr>
      <w:spacing w:line="360" w:lineRule="auto"/>
      <w:ind w:left="284" w:hanging="284"/>
      <w:jc w:val="left"/>
    </w:pPr>
    <w:rPr>
      <w:rFonts w:ascii="Arial" w:hAnsi="Arial" w:eastAsia="Times New Roman"/>
      <w:kern w:val="0"/>
      <w:sz w:val="22"/>
      <w:lang w:val="nl" w:eastAsia="en-US"/>
    </w:rPr>
  </w:style>
  <w:style w:type="paragraph" w:customStyle="1" w:styleId="92">
    <w:name w:val="正文01"/>
    <w:basedOn w:val="1"/>
    <w:autoRedefine/>
    <w:qFormat/>
    <w:uiPriority w:val="0"/>
    <w:pPr>
      <w:spacing w:before="60" w:line="480" w:lineRule="exact"/>
      <w:ind w:firstLine="539"/>
    </w:pPr>
    <w:rPr>
      <w:sz w:val="27"/>
    </w:rPr>
  </w:style>
  <w:style w:type="paragraph" w:customStyle="1" w:styleId="93">
    <w:name w:val="表格"/>
    <w:autoRedefine/>
    <w:qFormat/>
    <w:uiPriority w:val="0"/>
    <w:pPr>
      <w:spacing w:line="380" w:lineRule="exact"/>
      <w:jc w:val="center"/>
    </w:pPr>
    <w:rPr>
      <w:rFonts w:ascii="宋体" w:hAnsi="宋体" w:eastAsia="宋体" w:cs="Times New Roman"/>
      <w:snapToGrid w:val="0"/>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3271</Words>
  <Characters>3717</Characters>
  <Lines>61</Lines>
  <Paragraphs>17</Paragraphs>
  <TotalTime>73</TotalTime>
  <ScaleCrop>false</ScaleCrop>
  <LinksUpToDate>false</LinksUpToDate>
  <CharactersWithSpaces>3730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2016-05-21T03:42:00Z</dcterms:created>
  <dc:creator>Meng Tang</dc:creator>
  <cp:lastModifiedBy>非非堂</cp:lastModifiedBy>
  <cp:lastPrinted>2026-06-22T08:02:00Z</cp:lastPrinted>
  <dcterms:modified xsi:type="dcterms:W3CDTF">2026-06-22T08:43:28Z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E85634148E13492ABEB44C6C3E3F7C81</vt:lpwstr>
  </property>
  <property fmtid="{D5CDD505-2E9C-101B-9397-08002B2CF9AE}" pid="4" name="KSOTemplateDocerSaveRecord">
    <vt:lpwstr>eyJoZGlkIjoiNmZlNjI5YmU1OTg2NjMzMDE1ODc2OTk5YzYxNjYxMmUiLCJ1c2VySWQiOiI2MDYyNTEzMzUifQ==</vt:lpwstr>
  </property>
</Properties>
</file>